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25F" w:rsidRDefault="004C025F" w14:paraId="51AA25E6" w14:textId="77777777">
      <w:pPr>
        <w:pStyle w:val="BodyText"/>
        <w:kinsoku w:val="0"/>
        <w:overflowPunct w:val="0"/>
        <w:spacing w:before="3"/>
        <w:rPr>
          <w:b/>
          <w:bCs/>
          <w:sz w:val="26"/>
          <w:szCs w:val="26"/>
        </w:rPr>
      </w:pPr>
    </w:p>
    <w:p w:rsidR="00131D44" w:rsidP="00131D44" w:rsidRDefault="00131D44" w14:paraId="077CD92D" w14:textId="77777777">
      <w:pPr>
        <w:pStyle w:val="BodyText"/>
        <w:kinsoku w:val="0"/>
        <w:overflowPunct w:val="0"/>
        <w:spacing w:before="3"/>
        <w:jc w:val="center"/>
        <w:rPr>
          <w:rFonts w:ascii="Times New Roman" w:hAnsi="Times New Roman" w:cs="Times New Roman"/>
          <w:b/>
          <w:bCs/>
          <w:sz w:val="24"/>
          <w:szCs w:val="24"/>
        </w:rPr>
      </w:pPr>
      <w:r w:rsidRPr="00131D44">
        <w:rPr>
          <w:rFonts w:ascii="Times New Roman" w:hAnsi="Times New Roman" w:cs="Times New Roman"/>
          <w:b/>
          <w:bCs/>
          <w:sz w:val="24"/>
          <w:szCs w:val="24"/>
        </w:rPr>
        <w:t>PRINCIPAL CONDITIONS OF SERVICE IN THE POST OF</w:t>
      </w:r>
      <w:r>
        <w:rPr>
          <w:rFonts w:ascii="Times New Roman" w:hAnsi="Times New Roman" w:cs="Times New Roman"/>
          <w:b/>
          <w:bCs/>
          <w:sz w:val="24"/>
          <w:szCs w:val="24"/>
        </w:rPr>
        <w:t>:</w:t>
      </w:r>
    </w:p>
    <w:p w:rsidRPr="00131D44" w:rsidR="00131D44" w:rsidP="00131D44" w:rsidRDefault="00807BF8" w14:paraId="5BA454AF" w14:noSpellErr="1" w14:textId="47EC355A">
      <w:pPr>
        <w:pStyle w:val="BodyText"/>
        <w:kinsoku w:val="0"/>
        <w:overflowPunct w:val="0"/>
        <w:spacing w:before="3"/>
        <w:jc w:val="center"/>
        <w:rPr>
          <w:rFonts w:ascii="Times New Roman" w:hAnsi="Times New Roman" w:cs="Times New Roman"/>
          <w:b w:val="1"/>
          <w:bCs w:val="1"/>
          <w:sz w:val="24"/>
          <w:szCs w:val="24"/>
        </w:rPr>
      </w:pPr>
      <w:r w:rsidRPr="4026C7A1" w:rsidR="00807BF8">
        <w:rPr>
          <w:rFonts w:ascii="Times New Roman" w:hAnsi="Times New Roman" w:cs="Times New Roman"/>
          <w:b w:val="1"/>
          <w:bCs w:val="1"/>
          <w:sz w:val="24"/>
          <w:szCs w:val="24"/>
        </w:rPr>
        <w:t>ASSISTANT</w:t>
      </w:r>
      <w:r w:rsidRPr="4026C7A1" w:rsidR="75EB0CE5">
        <w:rPr>
          <w:rFonts w:ascii="Times New Roman" w:hAnsi="Times New Roman" w:cs="Times New Roman"/>
          <w:b w:val="1"/>
          <w:bCs w:val="1"/>
          <w:sz w:val="24"/>
          <w:szCs w:val="24"/>
        </w:rPr>
        <w:t xml:space="preserve"> </w:t>
      </w:r>
      <w:r w:rsidRPr="4026C7A1" w:rsidR="75EB0CE5">
        <w:rPr>
          <w:rFonts w:ascii="Times New Roman" w:hAnsi="Times New Roman" w:cs="Times New Roman"/>
          <w:b w:val="1"/>
          <w:bCs w:val="1"/>
          <w:sz w:val="24"/>
          <w:szCs w:val="24"/>
        </w:rPr>
        <w:t xml:space="preserve">MANAGER - </w:t>
      </w:r>
      <w:r w:rsidRPr="4026C7A1" w:rsidR="00807BF8">
        <w:rPr>
          <w:rFonts w:ascii="Times New Roman" w:hAnsi="Times New Roman" w:cs="Times New Roman"/>
          <w:b w:val="1"/>
          <w:bCs w:val="1"/>
          <w:sz w:val="24"/>
          <w:szCs w:val="24"/>
        </w:rPr>
        <w:t xml:space="preserve">TRAINING SERVICES </w:t>
      </w:r>
    </w:p>
    <w:p w:rsidR="00131D44" w:rsidRDefault="00131D44" w14:paraId="4A51A666" w14:textId="77777777">
      <w:pPr>
        <w:pStyle w:val="BodyText"/>
        <w:kinsoku w:val="0"/>
        <w:overflowPunct w:val="0"/>
        <w:spacing w:before="3"/>
        <w:rPr>
          <w:b/>
          <w:bCs/>
          <w:sz w:val="26"/>
          <w:szCs w:val="26"/>
        </w:rPr>
      </w:pPr>
    </w:p>
    <w:p w:rsidRPr="00807BF8" w:rsidR="004C025F" w:rsidRDefault="004C025F" w14:paraId="39697551" w14:textId="77777777">
      <w:pPr>
        <w:pStyle w:val="BodyText"/>
        <w:kinsoku w:val="0"/>
        <w:overflowPunct w:val="0"/>
        <w:spacing w:line="227" w:lineRule="exact"/>
        <w:ind w:left="100"/>
        <w:rPr>
          <w:rFonts w:asciiTheme="minorHAnsi" w:hAnsiTheme="minorHAnsi" w:cstheme="minorHAnsi"/>
          <w:b/>
          <w:bCs/>
        </w:rPr>
      </w:pPr>
      <w:r w:rsidRPr="00807BF8">
        <w:rPr>
          <w:rFonts w:asciiTheme="minorHAnsi" w:hAnsiTheme="minorHAnsi" w:cstheme="minorHAnsi"/>
          <w:b/>
          <w:bCs/>
        </w:rPr>
        <w:t>Nature of the Position</w:t>
      </w:r>
    </w:p>
    <w:p w:rsidRPr="00807BF8" w:rsidR="004C025F" w:rsidRDefault="004C025F" w14:paraId="1DC66B3C" w14:textId="66959126">
      <w:pPr>
        <w:pStyle w:val="BodyText"/>
        <w:kinsoku w:val="0"/>
        <w:overflowPunct w:val="0"/>
        <w:spacing w:line="227" w:lineRule="exact"/>
        <w:ind w:left="100"/>
        <w:rPr>
          <w:rFonts w:asciiTheme="minorHAnsi" w:hAnsiTheme="minorHAnsi" w:cstheme="minorHAnsi"/>
        </w:rPr>
      </w:pPr>
      <w:r w:rsidRPr="00807BF8">
        <w:rPr>
          <w:rFonts w:asciiTheme="minorHAnsi" w:hAnsiTheme="minorHAnsi" w:cstheme="minorHAnsi"/>
        </w:rPr>
        <w:t>The position is</w:t>
      </w:r>
      <w:r w:rsidRPr="00807BF8" w:rsidR="00807BF8">
        <w:rPr>
          <w:rFonts w:asciiTheme="minorHAnsi" w:hAnsiTheme="minorHAnsi" w:cstheme="minorHAnsi"/>
        </w:rPr>
        <w:t xml:space="preserve"> Temporary, Fixed Term 2-year period,</w:t>
      </w:r>
      <w:r w:rsidRPr="00807BF8">
        <w:rPr>
          <w:rFonts w:asciiTheme="minorHAnsi" w:hAnsiTheme="minorHAnsi" w:cstheme="minorHAnsi"/>
        </w:rPr>
        <w:t xml:space="preserve"> subject to probationary period.</w:t>
      </w:r>
    </w:p>
    <w:p w:rsidRPr="00807BF8" w:rsidR="00131D44" w:rsidRDefault="00131D44" w14:paraId="600CA939" w14:textId="77777777">
      <w:pPr>
        <w:pStyle w:val="BodyText"/>
        <w:kinsoku w:val="0"/>
        <w:overflowPunct w:val="0"/>
        <w:spacing w:line="227" w:lineRule="exact"/>
        <w:ind w:left="100"/>
        <w:rPr>
          <w:rFonts w:asciiTheme="minorHAnsi" w:hAnsiTheme="minorHAnsi" w:cstheme="minorHAnsi"/>
        </w:rPr>
      </w:pPr>
    </w:p>
    <w:p w:rsidRPr="00807BF8" w:rsidR="004C025F" w:rsidRDefault="004C025F" w14:paraId="7A073F6C" w14:textId="77777777">
      <w:pPr>
        <w:pStyle w:val="BodyText"/>
        <w:kinsoku w:val="0"/>
        <w:overflowPunct w:val="0"/>
        <w:rPr>
          <w:rFonts w:asciiTheme="minorHAnsi" w:hAnsiTheme="minorHAnsi" w:cstheme="minorHAnsi"/>
          <w:sz w:val="26"/>
          <w:szCs w:val="26"/>
        </w:rPr>
      </w:pPr>
    </w:p>
    <w:p w:rsidRPr="00807BF8" w:rsidR="00807BF8" w:rsidP="00807BF8" w:rsidRDefault="004C025F" w14:paraId="6B9D2BE3" w14:textId="5958F18B">
      <w:pPr>
        <w:pStyle w:val="Heading1"/>
        <w:kinsoku w:val="0"/>
        <w:overflowPunct w:val="0"/>
        <w:spacing w:line="229" w:lineRule="exact"/>
        <w:rPr>
          <w:rFonts w:asciiTheme="minorHAnsi" w:hAnsiTheme="minorHAnsi" w:cstheme="minorHAnsi"/>
        </w:rPr>
      </w:pPr>
      <w:r w:rsidRPr="00807BF8">
        <w:rPr>
          <w:rFonts w:asciiTheme="minorHAnsi" w:hAnsiTheme="minorHAnsi" w:cstheme="minorHAnsi"/>
        </w:rPr>
        <w:t>Remuneration</w:t>
      </w:r>
    </w:p>
    <w:p w:rsidR="004C025F" w:rsidP="00131D44" w:rsidRDefault="004C025F" w14:paraId="739A67CB" w14:textId="79535C2C">
      <w:pPr>
        <w:pStyle w:val="BodyText"/>
        <w:kinsoku w:val="0"/>
        <w:overflowPunct w:val="0"/>
        <w:spacing w:line="229" w:lineRule="exact"/>
        <w:ind w:left="100"/>
        <w:rPr>
          <w:rFonts w:asciiTheme="minorHAnsi" w:hAnsiTheme="minorHAnsi" w:cstheme="minorHAnsi"/>
        </w:rPr>
      </w:pPr>
      <w:r w:rsidRPr="00807BF8">
        <w:rPr>
          <w:rFonts w:asciiTheme="minorHAnsi" w:hAnsiTheme="minorHAnsi" w:cstheme="minorHAnsi"/>
        </w:rPr>
        <w:t>The Salary Scale is as follows:</w:t>
      </w:r>
      <w:r w:rsidRPr="00807BF8" w:rsidR="00807BF8">
        <w:rPr>
          <w:rFonts w:asciiTheme="minorHAnsi" w:hAnsiTheme="minorHAnsi" w:cstheme="minorHAnsi"/>
        </w:rPr>
        <w:t xml:space="preserve"> </w:t>
      </w:r>
      <w:r w:rsidRPr="00807BF8" w:rsidR="00807BF8">
        <w:rPr>
          <w:rFonts w:asciiTheme="minorHAnsi" w:hAnsiTheme="minorHAnsi" w:cstheme="minorHAnsi"/>
        </w:rPr>
        <w:t>Effective 01/06/2026</w:t>
      </w:r>
    </w:p>
    <w:p w:rsidRPr="00807BF8" w:rsidR="00807BF8" w:rsidP="00131D44" w:rsidRDefault="00807BF8" w14:paraId="0E040CBB" w14:textId="77777777">
      <w:pPr>
        <w:pStyle w:val="BodyText"/>
        <w:kinsoku w:val="0"/>
        <w:overflowPunct w:val="0"/>
        <w:spacing w:line="229" w:lineRule="exact"/>
        <w:ind w:left="100"/>
        <w:rPr>
          <w:rFonts w:asciiTheme="minorHAnsi" w:hAnsiTheme="minorHAnsi" w:cstheme="minorHAnsi"/>
        </w:rPr>
      </w:pPr>
    </w:p>
    <w:p w:rsidRPr="00807BF8" w:rsidR="00807BF8" w:rsidP="00807BF8" w:rsidRDefault="00807BF8" w14:paraId="0C64686B" w14:textId="77777777">
      <w:pPr>
        <w:ind w:left="100"/>
        <w:rPr>
          <w:rFonts w:asciiTheme="minorHAnsi" w:hAnsiTheme="minorHAnsi" w:cstheme="minorHAnsi"/>
        </w:rPr>
      </w:pPr>
      <w:r w:rsidRPr="00807BF8">
        <w:rPr>
          <w:rFonts w:asciiTheme="minorHAnsi" w:hAnsiTheme="minorHAnsi" w:cstheme="minorHAnsi"/>
        </w:rPr>
        <w:t>€64,218, €67,170, €70,124, €73,077, €76,028, €78,978, €81,931, €83,607, €86,545, €89,545, €92,515 €95,500 €99,978</w:t>
      </w:r>
    </w:p>
    <w:p w:rsidRPr="00807BF8" w:rsidR="004C025F" w:rsidRDefault="004C025F" w14:paraId="06E8737D" w14:textId="77777777">
      <w:pPr>
        <w:pStyle w:val="BodyText"/>
        <w:kinsoku w:val="0"/>
        <w:overflowPunct w:val="0"/>
        <w:spacing w:before="3"/>
        <w:rPr>
          <w:rFonts w:asciiTheme="minorHAnsi" w:hAnsiTheme="minorHAnsi" w:cstheme="minorHAnsi"/>
          <w:sz w:val="23"/>
          <w:szCs w:val="23"/>
        </w:rPr>
      </w:pPr>
    </w:p>
    <w:p w:rsidRPr="00807BF8" w:rsidR="004C025F" w:rsidRDefault="004C025F" w14:paraId="1EA334EA" w14:textId="77777777">
      <w:pPr>
        <w:pStyle w:val="BodyText"/>
        <w:kinsoku w:val="0"/>
        <w:overflowPunct w:val="0"/>
        <w:spacing w:line="225" w:lineRule="auto"/>
        <w:ind w:left="100"/>
        <w:rPr>
          <w:rFonts w:asciiTheme="minorHAnsi" w:hAnsiTheme="minorHAnsi" w:cstheme="minorHAnsi"/>
        </w:rPr>
      </w:pPr>
      <w:r w:rsidRPr="00807BF8">
        <w:rPr>
          <w:rFonts w:asciiTheme="minorHAnsi" w:hAnsiTheme="minorHAnsi" w:cstheme="minorHAnsi"/>
        </w:rPr>
        <w:t>This rate is gross before deduction, inter alia, of the employee’s contribution to the pension scheme to be operated by the Board.</w:t>
      </w:r>
    </w:p>
    <w:p w:rsidRPr="00807BF8" w:rsidR="004C025F" w:rsidRDefault="004C025F" w14:paraId="7631B8D1" w14:textId="77777777">
      <w:pPr>
        <w:pStyle w:val="BodyText"/>
        <w:kinsoku w:val="0"/>
        <w:overflowPunct w:val="0"/>
        <w:spacing w:before="8"/>
        <w:rPr>
          <w:rFonts w:asciiTheme="minorHAnsi" w:hAnsiTheme="minorHAnsi" w:cstheme="minorHAnsi"/>
          <w:sz w:val="25"/>
          <w:szCs w:val="25"/>
        </w:rPr>
      </w:pPr>
    </w:p>
    <w:p w:rsidRPr="00807BF8" w:rsidR="004C025F" w:rsidP="4026C7A1" w:rsidRDefault="004C025F" w14:paraId="6C8C1286" w14:textId="318A9897">
      <w:pPr>
        <w:pStyle w:val="BodyText"/>
        <w:kinsoku w:val="0"/>
        <w:overflowPunct w:val="0"/>
        <w:spacing w:line="230" w:lineRule="auto"/>
        <w:ind w:left="100" w:right="253"/>
        <w:rPr>
          <w:rFonts w:ascii="Calibri" w:hAnsi="Calibri" w:cs="Calibri" w:asciiTheme="minorAscii" w:hAnsiTheme="minorAscii" w:cstheme="minorAscii"/>
        </w:rPr>
      </w:pPr>
      <w:r w:rsidRPr="4026C7A1" w:rsidR="004C025F">
        <w:rPr>
          <w:rFonts w:ascii="Calibri" w:hAnsi="Calibri" w:cs="Calibri" w:asciiTheme="minorAscii" w:hAnsiTheme="minorAscii" w:cstheme="minorAscii"/>
        </w:rPr>
        <w:t xml:space="preserve">Subject to the </w:t>
      </w:r>
      <w:r w:rsidRPr="4026C7A1" w:rsidR="00807BF8">
        <w:rPr>
          <w:rFonts w:ascii="Calibri" w:hAnsi="Calibri" w:cs="Calibri" w:asciiTheme="minorAscii" w:hAnsiTheme="minorAscii" w:cstheme="minorAscii"/>
        </w:rPr>
        <w:t>Assistant</w:t>
      </w:r>
      <w:r w:rsidRPr="4026C7A1" w:rsidR="100608D9">
        <w:rPr>
          <w:rFonts w:ascii="Calibri" w:hAnsi="Calibri" w:cs="Calibri" w:asciiTheme="minorAscii" w:hAnsiTheme="minorAscii" w:cstheme="minorAscii"/>
        </w:rPr>
        <w:t xml:space="preserve"> Manager </w:t>
      </w:r>
      <w:r w:rsidRPr="4026C7A1" w:rsidR="100608D9">
        <w:rPr>
          <w:rFonts w:ascii="Calibri" w:hAnsi="Calibri" w:cs="Calibri" w:asciiTheme="minorAscii" w:hAnsiTheme="minorAscii" w:cstheme="minorAscii"/>
        </w:rPr>
        <w:t>Training</w:t>
      </w:r>
      <w:r w:rsidRPr="4026C7A1" w:rsidR="00807BF8">
        <w:rPr>
          <w:rFonts w:ascii="Calibri" w:hAnsi="Calibri" w:cs="Calibri" w:asciiTheme="minorAscii" w:hAnsiTheme="minorAscii" w:cstheme="minorAscii"/>
        </w:rPr>
        <w:t xml:space="preserve"> Services  </w:t>
      </w:r>
      <w:r w:rsidRPr="4026C7A1" w:rsidR="004C025F">
        <w:rPr>
          <w:rFonts w:ascii="Calibri" w:hAnsi="Calibri" w:cs="Calibri" w:asciiTheme="minorAscii" w:hAnsiTheme="minorAscii" w:cstheme="minorAscii"/>
        </w:rPr>
        <w:t>satisfactorily completing his/her first year of probation, s/he may be granted the first increment of salary one year from the date of appointment (subject to the terms of any existing national pay agreements) and may be awarded subsequent increments on a yearly basis subject to satisfactory service, subject to term of contract.</w:t>
      </w:r>
    </w:p>
    <w:p w:rsidRPr="00807BF8" w:rsidR="004C025F" w:rsidRDefault="004C025F" w14:paraId="54AF8E66" w14:textId="77777777">
      <w:pPr>
        <w:pStyle w:val="BodyText"/>
        <w:kinsoku w:val="0"/>
        <w:overflowPunct w:val="0"/>
        <w:spacing w:before="1"/>
        <w:rPr>
          <w:rFonts w:asciiTheme="minorHAnsi" w:hAnsiTheme="minorHAnsi" w:cstheme="minorHAnsi"/>
        </w:rPr>
      </w:pPr>
    </w:p>
    <w:p w:rsidRPr="00807BF8" w:rsidR="004C025F" w:rsidP="52A6AFBE" w:rsidRDefault="004C025F" w14:paraId="6DF6B24C" w14:textId="36F83AAD">
      <w:pPr>
        <w:pStyle w:val="BodyText"/>
        <w:kinsoku w:val="0"/>
        <w:overflowPunct w:val="0"/>
        <w:ind w:left="100"/>
        <w:rPr>
          <w:rFonts w:ascii="Calibri" w:hAnsi="Calibri" w:cs="Calibri" w:asciiTheme="minorAscii" w:hAnsiTheme="minorAscii" w:cstheme="minorAscii"/>
        </w:rPr>
      </w:pPr>
      <w:r w:rsidRPr="52A6AFBE" w:rsidR="004C025F">
        <w:rPr>
          <w:rFonts w:ascii="Calibri" w:hAnsi="Calibri" w:cs="Calibri" w:asciiTheme="minorAscii" w:hAnsiTheme="minorAscii" w:cstheme="minorAscii"/>
        </w:rPr>
        <w:t xml:space="preserve">The rate of total </w:t>
      </w:r>
      <w:r w:rsidRPr="52A6AFBE" w:rsidR="004C025F">
        <w:rPr>
          <w:rFonts w:ascii="Calibri" w:hAnsi="Calibri" w:cs="Calibri" w:asciiTheme="minorAscii" w:hAnsiTheme="minorAscii" w:cstheme="minorAscii"/>
        </w:rPr>
        <w:t>remuneration</w:t>
      </w:r>
      <w:r w:rsidRPr="52A6AFBE" w:rsidR="004C025F">
        <w:rPr>
          <w:rFonts w:ascii="Calibri" w:hAnsi="Calibri" w:cs="Calibri" w:asciiTheme="minorAscii" w:hAnsiTheme="minorAscii" w:cstheme="minorAscii"/>
        </w:rPr>
        <w:t xml:space="preserve"> of the </w:t>
      </w:r>
      <w:r w:rsidRPr="52A6AFBE" w:rsidR="1F79D58A">
        <w:rPr>
          <w:rFonts w:ascii="Calibri" w:hAnsi="Calibri" w:cs="Calibri" w:asciiTheme="minorAscii" w:hAnsiTheme="minorAscii" w:cstheme="minorAscii"/>
        </w:rPr>
        <w:t xml:space="preserve">Assistant Manager Training Services  </w:t>
      </w:r>
    </w:p>
    <w:p w:rsidRPr="00807BF8" w:rsidR="004C025F" w:rsidRDefault="004C025F" w14:paraId="2C23063F" w14:textId="77777777">
      <w:pPr>
        <w:pStyle w:val="BodyText"/>
        <w:kinsoku w:val="0"/>
        <w:overflowPunct w:val="0"/>
        <w:spacing w:before="9"/>
        <w:rPr>
          <w:rFonts w:asciiTheme="minorHAnsi" w:hAnsiTheme="minorHAnsi" w:cstheme="minorHAnsi"/>
          <w:sz w:val="21"/>
          <w:szCs w:val="21"/>
        </w:rPr>
      </w:pPr>
    </w:p>
    <w:p w:rsidRPr="00807BF8" w:rsidR="004C025F" w:rsidRDefault="004C025F" w14:paraId="56B36372" w14:textId="77777777">
      <w:pPr>
        <w:pStyle w:val="ListParagraph"/>
        <w:numPr>
          <w:ilvl w:val="0"/>
          <w:numId w:val="1"/>
        </w:numPr>
        <w:tabs>
          <w:tab w:val="left" w:pos="821"/>
        </w:tabs>
        <w:kinsoku w:val="0"/>
        <w:overflowPunct w:val="0"/>
        <w:spacing w:line="218" w:lineRule="auto"/>
        <w:ind w:right="764"/>
        <w:rPr>
          <w:rFonts w:asciiTheme="minorHAnsi" w:hAnsiTheme="minorHAnsi" w:cstheme="minorHAnsi"/>
          <w:sz w:val="22"/>
          <w:szCs w:val="22"/>
        </w:rPr>
      </w:pPr>
      <w:r w:rsidRPr="00807BF8">
        <w:rPr>
          <w:rFonts w:asciiTheme="minorHAnsi" w:hAnsiTheme="minorHAnsi" w:cstheme="minorHAnsi"/>
          <w:sz w:val="22"/>
          <w:szCs w:val="22"/>
        </w:rPr>
        <w:t>may be adjusted from time to time in accordance with Government pay policy as applying to public servants</w:t>
      </w:r>
      <w:r w:rsidRPr="00807BF8">
        <w:rPr>
          <w:rFonts w:asciiTheme="minorHAnsi" w:hAnsiTheme="minorHAnsi" w:cstheme="minorHAnsi"/>
          <w:spacing w:val="1"/>
          <w:sz w:val="22"/>
          <w:szCs w:val="22"/>
        </w:rPr>
        <w:t xml:space="preserve"> </w:t>
      </w:r>
      <w:r w:rsidRPr="00807BF8">
        <w:rPr>
          <w:rFonts w:asciiTheme="minorHAnsi" w:hAnsiTheme="minorHAnsi" w:cstheme="minorHAnsi"/>
          <w:sz w:val="22"/>
          <w:szCs w:val="22"/>
        </w:rPr>
        <w:t>generally</w:t>
      </w:r>
    </w:p>
    <w:p w:rsidRPr="00807BF8" w:rsidR="004C025F" w:rsidRDefault="004C025F" w14:paraId="3AFAEDF9" w14:textId="77777777">
      <w:pPr>
        <w:pStyle w:val="BodyText"/>
        <w:kinsoku w:val="0"/>
        <w:overflowPunct w:val="0"/>
        <w:spacing w:before="10"/>
        <w:rPr>
          <w:rFonts w:asciiTheme="minorHAnsi" w:hAnsiTheme="minorHAnsi" w:cstheme="minorHAnsi"/>
          <w:sz w:val="25"/>
          <w:szCs w:val="25"/>
        </w:rPr>
      </w:pPr>
    </w:p>
    <w:p w:rsidRPr="00807BF8" w:rsidR="004C025F" w:rsidRDefault="004C025F" w14:paraId="47882FF7" w14:textId="77777777">
      <w:pPr>
        <w:pStyle w:val="ListParagraph"/>
        <w:numPr>
          <w:ilvl w:val="0"/>
          <w:numId w:val="1"/>
        </w:numPr>
        <w:tabs>
          <w:tab w:val="left" w:pos="821"/>
        </w:tabs>
        <w:kinsoku w:val="0"/>
        <w:overflowPunct w:val="0"/>
        <w:spacing w:before="1" w:line="218" w:lineRule="auto"/>
        <w:rPr>
          <w:rFonts w:asciiTheme="minorHAnsi" w:hAnsiTheme="minorHAnsi" w:cstheme="minorHAnsi"/>
          <w:sz w:val="22"/>
          <w:szCs w:val="22"/>
        </w:rPr>
      </w:pPr>
      <w:r w:rsidRPr="00807BF8">
        <w:rPr>
          <w:rFonts w:asciiTheme="minorHAnsi" w:hAnsiTheme="minorHAnsi" w:cstheme="minorHAnsi"/>
          <w:sz w:val="22"/>
          <w:szCs w:val="22"/>
        </w:rPr>
        <w:t>may be revised from time to time by the Minister with the consent of the Minister for Public Expenditure and Reform.</w:t>
      </w:r>
    </w:p>
    <w:p w:rsidRPr="00807BF8" w:rsidR="004C025F" w:rsidRDefault="004C025F" w14:paraId="4EA4EDA6" w14:textId="77777777">
      <w:pPr>
        <w:pStyle w:val="BodyText"/>
        <w:kinsoku w:val="0"/>
        <w:overflowPunct w:val="0"/>
        <w:spacing w:before="10"/>
        <w:rPr>
          <w:rFonts w:asciiTheme="minorHAnsi" w:hAnsiTheme="minorHAnsi" w:cstheme="minorHAnsi"/>
          <w:sz w:val="25"/>
          <w:szCs w:val="25"/>
        </w:rPr>
      </w:pPr>
    </w:p>
    <w:p w:rsidRPr="00807BF8" w:rsidR="004C025F" w:rsidRDefault="004C025F" w14:paraId="283DC7C2" w14:textId="77777777">
      <w:pPr>
        <w:pStyle w:val="BodyText"/>
        <w:kinsoku w:val="0"/>
        <w:overflowPunct w:val="0"/>
        <w:spacing w:before="1" w:line="218" w:lineRule="auto"/>
        <w:ind w:left="100" w:right="1635"/>
        <w:rPr>
          <w:rFonts w:asciiTheme="minorHAnsi" w:hAnsiTheme="minorHAnsi" w:cstheme="minorHAnsi"/>
        </w:rPr>
      </w:pPr>
      <w:r w:rsidRPr="00807BF8">
        <w:rPr>
          <w:rFonts w:asciiTheme="minorHAnsi" w:hAnsiTheme="minorHAnsi" w:cstheme="minorHAnsi"/>
        </w:rPr>
        <w:t>The rate of PRSI applying to the post will be in accordance with the relevant legislation or regulations of the Department of Social Protection.</w:t>
      </w:r>
    </w:p>
    <w:p w:rsidRPr="00807BF8" w:rsidR="004C025F" w:rsidRDefault="004C025F" w14:paraId="652517C5" w14:textId="77777777">
      <w:pPr>
        <w:pStyle w:val="BodyText"/>
        <w:kinsoku w:val="0"/>
        <w:overflowPunct w:val="0"/>
        <w:spacing w:before="11"/>
        <w:rPr>
          <w:rFonts w:asciiTheme="minorHAnsi" w:hAnsiTheme="minorHAnsi" w:cstheme="minorHAnsi"/>
          <w:sz w:val="21"/>
          <w:szCs w:val="21"/>
        </w:rPr>
      </w:pPr>
    </w:p>
    <w:p w:rsidRPr="00807BF8" w:rsidR="004C025F" w:rsidRDefault="004C025F" w14:paraId="5B0DC68B" w14:textId="77777777">
      <w:pPr>
        <w:pStyle w:val="Heading1"/>
        <w:kinsoku w:val="0"/>
        <w:overflowPunct w:val="0"/>
        <w:rPr>
          <w:rFonts w:asciiTheme="minorHAnsi" w:hAnsiTheme="minorHAnsi" w:cstheme="minorHAnsi"/>
        </w:rPr>
      </w:pPr>
      <w:r w:rsidRPr="00807BF8">
        <w:rPr>
          <w:rFonts w:asciiTheme="minorHAnsi" w:hAnsiTheme="minorHAnsi" w:cstheme="minorHAnsi"/>
        </w:rPr>
        <w:t>Starting Salary</w:t>
      </w:r>
    </w:p>
    <w:p w:rsidRPr="00807BF8" w:rsidR="004C025F" w:rsidRDefault="004C025F" w14:paraId="3A86A481" w14:textId="77777777">
      <w:pPr>
        <w:pStyle w:val="BodyText"/>
        <w:kinsoku w:val="0"/>
        <w:overflowPunct w:val="0"/>
        <w:spacing w:before="46" w:line="218" w:lineRule="auto"/>
        <w:ind w:left="100" w:right="1623"/>
        <w:rPr>
          <w:rFonts w:asciiTheme="minorHAnsi" w:hAnsiTheme="minorHAnsi" w:cstheme="minorHAnsi"/>
        </w:rPr>
      </w:pPr>
      <w:r w:rsidRPr="00807BF8">
        <w:rPr>
          <w:rFonts w:asciiTheme="minorHAnsi" w:hAnsiTheme="minorHAnsi" w:cstheme="minorHAnsi"/>
        </w:rPr>
        <w:t xml:space="preserve">Candidates should note that the starting salary will be at the minimum of the appropriate </w:t>
      </w:r>
      <w:proofErr w:type="spellStart"/>
      <w:r w:rsidRPr="00807BF8">
        <w:rPr>
          <w:rFonts w:asciiTheme="minorHAnsi" w:hAnsiTheme="minorHAnsi" w:cstheme="minorHAnsi"/>
        </w:rPr>
        <w:t>payscale</w:t>
      </w:r>
      <w:proofErr w:type="spellEnd"/>
      <w:r w:rsidRPr="00807BF8">
        <w:rPr>
          <w:rFonts w:asciiTheme="minorHAnsi" w:hAnsiTheme="minorHAnsi" w:cstheme="minorHAnsi"/>
        </w:rPr>
        <w:t xml:space="preserve"> and will not be subject to negotiation.</w:t>
      </w:r>
    </w:p>
    <w:p w:rsidRPr="00807BF8" w:rsidR="004C025F" w:rsidRDefault="004C025F" w14:paraId="5A61B2D1" w14:textId="77777777">
      <w:pPr>
        <w:pStyle w:val="BodyText"/>
        <w:kinsoku w:val="0"/>
        <w:overflowPunct w:val="0"/>
        <w:spacing w:before="11"/>
        <w:rPr>
          <w:rFonts w:asciiTheme="minorHAnsi" w:hAnsiTheme="minorHAnsi" w:cstheme="minorHAnsi"/>
          <w:sz w:val="25"/>
          <w:szCs w:val="25"/>
        </w:rPr>
      </w:pPr>
    </w:p>
    <w:p w:rsidRPr="00807BF8" w:rsidR="004C025F" w:rsidRDefault="004C025F" w14:paraId="7115E07A" w14:textId="77777777">
      <w:pPr>
        <w:pStyle w:val="BodyText"/>
        <w:kinsoku w:val="0"/>
        <w:overflowPunct w:val="0"/>
        <w:spacing w:line="218" w:lineRule="auto"/>
        <w:ind w:left="100" w:right="731"/>
        <w:rPr>
          <w:rFonts w:asciiTheme="minorHAnsi" w:hAnsiTheme="minorHAnsi" w:cstheme="minorHAnsi"/>
        </w:rPr>
      </w:pPr>
      <w:r w:rsidRPr="00807BF8">
        <w:rPr>
          <w:rFonts w:asciiTheme="minorHAnsi" w:hAnsiTheme="minorHAnsi" w:cstheme="minorHAnsi"/>
        </w:rPr>
        <w:t>Different remuneration and conditions may apply, if, immediately prior to appointment the appointee is already a serving Civil Servant or Public Servant.</w:t>
      </w:r>
    </w:p>
    <w:p w:rsidRPr="00807BF8" w:rsidR="004C025F" w:rsidRDefault="004C025F" w14:paraId="6F519F61" w14:textId="77777777">
      <w:pPr>
        <w:pStyle w:val="BodyText"/>
        <w:kinsoku w:val="0"/>
        <w:overflowPunct w:val="0"/>
        <w:rPr>
          <w:rFonts w:asciiTheme="minorHAnsi" w:hAnsiTheme="minorHAnsi" w:cstheme="minorHAnsi"/>
        </w:rPr>
      </w:pPr>
    </w:p>
    <w:p w:rsidRPr="00807BF8" w:rsidR="004C025F" w:rsidRDefault="004C025F" w14:paraId="295C3E35" w14:textId="77777777">
      <w:pPr>
        <w:pStyle w:val="Heading1"/>
        <w:kinsoku w:val="0"/>
        <w:overflowPunct w:val="0"/>
        <w:rPr>
          <w:rFonts w:asciiTheme="minorHAnsi" w:hAnsiTheme="minorHAnsi" w:cstheme="minorHAnsi"/>
        </w:rPr>
      </w:pPr>
      <w:r w:rsidRPr="00807BF8">
        <w:rPr>
          <w:rFonts w:asciiTheme="minorHAnsi" w:hAnsiTheme="minorHAnsi" w:cstheme="minorHAnsi"/>
        </w:rPr>
        <w:t>Probationary Period</w:t>
      </w:r>
    </w:p>
    <w:p w:rsidRPr="00807BF8" w:rsidR="004C025F" w:rsidP="52A6AFBE" w:rsidRDefault="004C025F" w14:paraId="52CB355E" w14:textId="6EAAA974">
      <w:pPr>
        <w:pStyle w:val="BodyText"/>
        <w:kinsoku w:val="0"/>
        <w:overflowPunct w:val="0"/>
        <w:spacing w:before="44" w:line="218" w:lineRule="auto"/>
        <w:ind w:left="100" w:right="217"/>
        <w:rPr>
          <w:rFonts w:ascii="Calibri" w:hAnsi="Calibri" w:cs="Calibri" w:asciiTheme="minorAscii" w:hAnsiTheme="minorAscii" w:cstheme="minorAscii"/>
        </w:rPr>
      </w:pPr>
      <w:r w:rsidRPr="52A6AFBE" w:rsidR="004C025F">
        <w:rPr>
          <w:rFonts w:ascii="Calibri" w:hAnsi="Calibri" w:cs="Calibri" w:asciiTheme="minorAscii" w:hAnsiTheme="minorAscii" w:cstheme="minorAscii"/>
        </w:rPr>
        <w:t xml:space="preserve">For the first year the </w:t>
      </w:r>
      <w:r w:rsidRPr="52A6AFBE" w:rsidR="0C6C8E0B">
        <w:rPr>
          <w:rFonts w:ascii="Calibri" w:hAnsi="Calibri" w:cs="Calibri" w:asciiTheme="minorAscii" w:hAnsiTheme="minorAscii" w:cstheme="minorAscii"/>
        </w:rPr>
        <w:t xml:space="preserve">Assistant Manager Training Services  </w:t>
      </w:r>
      <w:r w:rsidRPr="52A6AFBE" w:rsidR="004C025F">
        <w:rPr>
          <w:rFonts w:ascii="Calibri" w:hAnsi="Calibri" w:cs="Calibri" w:asciiTheme="minorAscii" w:hAnsiTheme="minorAscii" w:cstheme="minorAscii"/>
        </w:rPr>
        <w:t>will be on probation. The appointment will be confirmed subject to satisfactory performance of the duties of the post.</w:t>
      </w:r>
    </w:p>
    <w:p w:rsidRPr="00807BF8" w:rsidR="004C025F" w:rsidRDefault="004C025F" w14:paraId="58CB473D" w14:textId="77777777">
      <w:pPr>
        <w:pStyle w:val="BodyText"/>
        <w:kinsoku w:val="0"/>
        <w:overflowPunct w:val="0"/>
        <w:spacing w:before="3"/>
        <w:rPr>
          <w:rFonts w:asciiTheme="minorHAnsi" w:hAnsiTheme="minorHAnsi" w:cstheme="minorHAnsi"/>
        </w:rPr>
      </w:pPr>
    </w:p>
    <w:p w:rsidRPr="00807BF8" w:rsidR="004C025F" w:rsidRDefault="004C025F" w14:paraId="0978E52D" w14:textId="77777777">
      <w:pPr>
        <w:pStyle w:val="Heading1"/>
        <w:kinsoku w:val="0"/>
        <w:overflowPunct w:val="0"/>
        <w:rPr>
          <w:rFonts w:asciiTheme="minorHAnsi" w:hAnsiTheme="minorHAnsi" w:cstheme="minorHAnsi"/>
        </w:rPr>
      </w:pPr>
      <w:r w:rsidRPr="00807BF8">
        <w:rPr>
          <w:rFonts w:asciiTheme="minorHAnsi" w:hAnsiTheme="minorHAnsi" w:cstheme="minorHAnsi"/>
        </w:rPr>
        <w:t>Annual Leave</w:t>
      </w:r>
    </w:p>
    <w:p w:rsidRPr="00807BF8" w:rsidR="004C025F" w:rsidP="52A6AFBE" w:rsidRDefault="004C025F" w14:paraId="7DFCA60B" w14:textId="50D3FF10">
      <w:pPr>
        <w:pStyle w:val="BodyText"/>
        <w:kinsoku w:val="0"/>
        <w:overflowPunct w:val="0"/>
        <w:spacing w:before="45" w:line="225" w:lineRule="auto"/>
        <w:ind w:left="100" w:right="253"/>
        <w:rPr>
          <w:rFonts w:ascii="Calibri" w:hAnsi="Calibri" w:cs="Calibri" w:asciiTheme="minorAscii" w:hAnsiTheme="minorAscii" w:cstheme="minorAscii"/>
        </w:rPr>
      </w:pPr>
      <w:r w:rsidRPr="52A6AFBE" w:rsidR="004C025F">
        <w:rPr>
          <w:rFonts w:ascii="Calibri" w:hAnsi="Calibri" w:cs="Calibri" w:asciiTheme="minorAscii" w:hAnsiTheme="minorAscii" w:cstheme="minorAscii"/>
        </w:rPr>
        <w:t xml:space="preserve">The </w:t>
      </w:r>
      <w:r w:rsidRPr="52A6AFBE" w:rsidR="35DF0731">
        <w:rPr>
          <w:rFonts w:ascii="Calibri" w:hAnsi="Calibri" w:cs="Calibri" w:asciiTheme="minorAscii" w:hAnsiTheme="minorAscii" w:cstheme="minorAscii"/>
        </w:rPr>
        <w:t xml:space="preserve">Assistant Manager Training Services  </w:t>
      </w:r>
      <w:r w:rsidRPr="52A6AFBE" w:rsidR="00807BF8">
        <w:rPr>
          <w:rFonts w:ascii="Calibri" w:hAnsi="Calibri" w:cs="Calibri" w:asciiTheme="minorAscii" w:hAnsiTheme="minorAscii" w:cstheme="minorAscii"/>
        </w:rPr>
        <w:t xml:space="preserve"> will</w:t>
      </w:r>
      <w:r w:rsidRPr="52A6AFBE" w:rsidR="004C025F">
        <w:rPr>
          <w:rFonts w:ascii="Calibri" w:hAnsi="Calibri" w:cs="Calibri" w:asciiTheme="minorAscii" w:hAnsiTheme="minorAscii" w:cstheme="minorAscii"/>
        </w:rPr>
        <w:t xml:space="preserve"> (in addition to the usual Public and Bank Holidays) be entitled to 3</w:t>
      </w:r>
      <w:r w:rsidRPr="52A6AFBE" w:rsidR="00807BF8">
        <w:rPr>
          <w:rFonts w:ascii="Calibri" w:hAnsi="Calibri" w:cs="Calibri" w:asciiTheme="minorAscii" w:hAnsiTheme="minorAscii" w:cstheme="minorAscii"/>
        </w:rPr>
        <w:t>0</w:t>
      </w:r>
      <w:r w:rsidRPr="52A6AFBE" w:rsidR="004C025F">
        <w:rPr>
          <w:rFonts w:ascii="Calibri" w:hAnsi="Calibri" w:cs="Calibri" w:asciiTheme="minorAscii" w:hAnsiTheme="minorAscii" w:cstheme="minorAscii"/>
        </w:rPr>
        <w:t xml:space="preserve"> working days ho</w:t>
      </w:r>
      <w:r w:rsidRPr="52A6AFBE" w:rsidR="004C025F">
        <w:rPr>
          <w:rFonts w:ascii="Calibri" w:hAnsi="Calibri" w:cs="Calibri" w:asciiTheme="minorAscii" w:hAnsiTheme="minorAscii" w:cstheme="minorAscii"/>
        </w:rPr>
        <w:t>lidays in e</w:t>
      </w:r>
      <w:r w:rsidRPr="52A6AFBE" w:rsidR="004C025F">
        <w:rPr>
          <w:rFonts w:ascii="Calibri" w:hAnsi="Calibri" w:cs="Calibri" w:asciiTheme="minorAscii" w:hAnsiTheme="minorAscii" w:cstheme="minorAscii"/>
        </w:rPr>
        <w:t>ach year to be taken at a time or times convenient to the Board.</w:t>
      </w:r>
    </w:p>
    <w:p w:rsidRPr="00807BF8" w:rsidR="004C025F" w:rsidRDefault="004C025F" w14:paraId="607AE4C3" w14:textId="77777777">
      <w:pPr>
        <w:pStyle w:val="BodyText"/>
        <w:kinsoku w:val="0"/>
        <w:overflowPunct w:val="0"/>
        <w:rPr>
          <w:rFonts w:asciiTheme="minorHAnsi" w:hAnsiTheme="minorHAnsi" w:cstheme="minorHAnsi"/>
          <w:sz w:val="24"/>
          <w:szCs w:val="24"/>
        </w:rPr>
      </w:pPr>
    </w:p>
    <w:p w:rsidRPr="00807BF8" w:rsidR="004C025F" w:rsidRDefault="004C025F" w14:paraId="65A6F4EA" w14:textId="77777777">
      <w:pPr>
        <w:pStyle w:val="Heading1"/>
        <w:kinsoku w:val="0"/>
        <w:overflowPunct w:val="0"/>
        <w:spacing w:before="201"/>
        <w:rPr>
          <w:rFonts w:asciiTheme="minorHAnsi" w:hAnsiTheme="minorHAnsi" w:cstheme="minorHAnsi"/>
        </w:rPr>
      </w:pPr>
      <w:r w:rsidRPr="00807BF8">
        <w:rPr>
          <w:rFonts w:asciiTheme="minorHAnsi" w:hAnsiTheme="minorHAnsi" w:cstheme="minorHAnsi"/>
        </w:rPr>
        <w:t>Rest Periods</w:t>
      </w:r>
    </w:p>
    <w:p w:rsidRPr="00807BF8" w:rsidR="004C025F" w:rsidRDefault="004C025F" w14:paraId="510E9A4F" w14:textId="77777777">
      <w:pPr>
        <w:pStyle w:val="BodyText"/>
        <w:kinsoku w:val="0"/>
        <w:overflowPunct w:val="0"/>
        <w:spacing w:before="1"/>
        <w:ind w:left="100"/>
        <w:rPr>
          <w:rFonts w:asciiTheme="minorHAnsi" w:hAnsiTheme="minorHAnsi" w:cstheme="minorHAnsi"/>
        </w:rPr>
      </w:pPr>
      <w:r w:rsidRPr="00807BF8">
        <w:rPr>
          <w:rFonts w:asciiTheme="minorHAnsi" w:hAnsiTheme="minorHAnsi" w:cstheme="minorHAnsi"/>
        </w:rPr>
        <w:t xml:space="preserve">The terms of the </w:t>
      </w:r>
      <w:proofErr w:type="spellStart"/>
      <w:r w:rsidRPr="00807BF8">
        <w:rPr>
          <w:rFonts w:asciiTheme="minorHAnsi" w:hAnsiTheme="minorHAnsi" w:cstheme="minorHAnsi"/>
        </w:rPr>
        <w:t>Organisation</w:t>
      </w:r>
      <w:proofErr w:type="spellEnd"/>
      <w:r w:rsidRPr="00807BF8">
        <w:rPr>
          <w:rFonts w:asciiTheme="minorHAnsi" w:hAnsiTheme="minorHAnsi" w:cstheme="minorHAnsi"/>
        </w:rPr>
        <w:t xml:space="preserve"> of Working Time Act, 1997 will apply to this appointment.</w:t>
      </w:r>
    </w:p>
    <w:p w:rsidRPr="00807BF8" w:rsidR="004C025F" w:rsidRDefault="004C025F" w14:paraId="3842B8B8" w14:textId="77777777">
      <w:pPr>
        <w:pStyle w:val="BodyText"/>
        <w:kinsoku w:val="0"/>
        <w:overflowPunct w:val="0"/>
        <w:spacing w:before="1"/>
        <w:ind w:left="100"/>
        <w:rPr>
          <w:rFonts w:asciiTheme="minorHAnsi" w:hAnsiTheme="minorHAnsi" w:cstheme="minorHAnsi"/>
        </w:rPr>
        <w:sectPr w:rsidRPr="00807BF8" w:rsidR="004C025F">
          <w:headerReference w:type="default" r:id="rId10"/>
          <w:pgSz w:w="11910" w:h="16840" w:orient="portrait"/>
          <w:pgMar w:top="1740" w:right="1440" w:bottom="280" w:left="1340" w:header="708" w:footer="0" w:gutter="0"/>
          <w:pgNumType w:start="1"/>
          <w:cols w:space="720"/>
          <w:noEndnote/>
        </w:sectPr>
      </w:pPr>
    </w:p>
    <w:p w:rsidRPr="00807BF8" w:rsidR="004C025F" w:rsidRDefault="004C025F" w14:paraId="72B53385" w14:textId="77777777">
      <w:pPr>
        <w:pStyle w:val="BodyText"/>
        <w:kinsoku w:val="0"/>
        <w:overflowPunct w:val="0"/>
        <w:spacing w:before="2"/>
        <w:rPr>
          <w:rFonts w:asciiTheme="minorHAnsi" w:hAnsiTheme="minorHAnsi" w:cstheme="minorHAnsi"/>
          <w:sz w:val="24"/>
          <w:szCs w:val="24"/>
        </w:rPr>
      </w:pPr>
    </w:p>
    <w:p w:rsidRPr="00807BF8" w:rsidR="004C025F" w:rsidRDefault="004C025F" w14:paraId="2C867CDD" w14:textId="77777777">
      <w:pPr>
        <w:pStyle w:val="Heading1"/>
        <w:kinsoku w:val="0"/>
        <w:overflowPunct w:val="0"/>
        <w:spacing w:before="93" w:line="232" w:lineRule="exact"/>
        <w:ind w:left="105"/>
        <w:rPr>
          <w:rFonts w:asciiTheme="minorHAnsi" w:hAnsiTheme="minorHAnsi" w:cstheme="minorHAnsi"/>
        </w:rPr>
      </w:pPr>
      <w:r w:rsidRPr="00807BF8">
        <w:rPr>
          <w:rFonts w:asciiTheme="minorHAnsi" w:hAnsiTheme="minorHAnsi" w:cstheme="minorHAnsi"/>
        </w:rPr>
        <w:t>Superannuation</w:t>
      </w:r>
    </w:p>
    <w:p w:rsidRPr="00807BF8" w:rsidR="004C025F" w:rsidP="52A6AFBE" w:rsidRDefault="004C025F" w14:paraId="3E70F464" w14:textId="78A5D73F">
      <w:pPr>
        <w:pStyle w:val="BodyText"/>
        <w:kinsoku w:val="0"/>
        <w:overflowPunct w:val="0"/>
        <w:spacing w:line="230" w:lineRule="auto"/>
        <w:ind w:left="105" w:right="253"/>
        <w:rPr>
          <w:rFonts w:ascii="Calibri" w:hAnsi="Calibri" w:cs="Calibri" w:asciiTheme="minorAscii" w:hAnsiTheme="minorAscii" w:cstheme="minorAscii"/>
        </w:rPr>
      </w:pPr>
      <w:r w:rsidRPr="52A6AFBE" w:rsidR="004C025F">
        <w:rPr>
          <w:rFonts w:ascii="Calibri" w:hAnsi="Calibri" w:cs="Calibri" w:asciiTheme="minorAscii" w:hAnsiTheme="minorAscii" w:cstheme="minorAscii"/>
        </w:rPr>
        <w:t xml:space="preserve">The </w:t>
      </w:r>
      <w:bookmarkStart w:name="_GoBack" w:id="0"/>
      <w:bookmarkEnd w:id="0"/>
      <w:r w:rsidRPr="52A6AFBE" w:rsidR="09C874F2">
        <w:rPr>
          <w:rFonts w:ascii="Calibri" w:hAnsi="Calibri" w:cs="Calibri" w:asciiTheme="minorAscii" w:hAnsiTheme="minorAscii" w:cstheme="minorAscii"/>
        </w:rPr>
        <w:t xml:space="preserve">Assistant Manager Training Services  </w:t>
      </w:r>
      <w:r w:rsidRPr="52A6AFBE" w:rsidR="004C025F">
        <w:rPr>
          <w:rFonts w:ascii="Calibri" w:hAnsi="Calibri" w:cs="Calibri" w:asciiTheme="minorAscii" w:hAnsiTheme="minorAscii" w:cstheme="minorAscii"/>
        </w:rPr>
        <w:t xml:space="preserve">will be a member of the Single Public Service Pension </w:t>
      </w:r>
      <w:r w:rsidRPr="52A6AFBE" w:rsidR="004C025F">
        <w:rPr>
          <w:rFonts w:ascii="Calibri" w:hAnsi="Calibri" w:cs="Calibri" w:asciiTheme="minorAscii" w:hAnsiTheme="minorAscii" w:cstheme="minorAscii"/>
        </w:rPr>
        <w:t>Scheme, unless</w:t>
      </w:r>
      <w:r w:rsidRPr="52A6AFBE" w:rsidR="004C025F">
        <w:rPr>
          <w:rFonts w:ascii="Calibri" w:hAnsi="Calibri" w:cs="Calibri" w:asciiTheme="minorAscii" w:hAnsiTheme="minorAscii" w:cstheme="minorAscii"/>
        </w:rPr>
        <w:t xml:space="preserve"> s/he is exempted </w:t>
      </w:r>
      <w:r w:rsidRPr="52A6AFBE" w:rsidR="004C025F">
        <w:rPr>
          <w:rFonts w:ascii="Calibri" w:hAnsi="Calibri" w:cs="Calibri" w:asciiTheme="minorAscii" w:hAnsiTheme="minorAscii" w:cstheme="minorAscii"/>
        </w:rPr>
        <w:t>in accordance with</w:t>
      </w:r>
      <w:r w:rsidRPr="52A6AFBE" w:rsidR="004C025F">
        <w:rPr>
          <w:rFonts w:ascii="Calibri" w:hAnsi="Calibri" w:cs="Calibri" w:asciiTheme="minorAscii" w:hAnsiTheme="minorAscii" w:cstheme="minorAscii"/>
        </w:rPr>
        <w:t xml:space="preserve"> the Public Service Pensions (Single Scheme and Other Provisions) Act 2012. Full details of the Scheme and exceptions are available at </w:t>
      </w:r>
      <w:hyperlink r:id="Rdeafa6651bc04377">
        <w:r w:rsidRPr="52A6AFBE" w:rsidR="004C025F">
          <w:rPr>
            <w:rFonts w:ascii="Calibri" w:hAnsi="Calibri" w:cs="Calibri" w:asciiTheme="minorAscii" w:hAnsiTheme="minorAscii" w:cstheme="minorAscii"/>
          </w:rPr>
          <w:t xml:space="preserve">http://per.gov.ie/single-scheme/ </w:t>
        </w:r>
      </w:hyperlink>
      <w:r w:rsidRPr="52A6AFBE" w:rsidR="004C025F">
        <w:rPr>
          <w:rFonts w:ascii="Calibri" w:hAnsi="Calibri" w:cs="Calibri" w:asciiTheme="minorAscii" w:hAnsiTheme="minorAscii" w:cstheme="minorAscii"/>
        </w:rPr>
        <w:t xml:space="preserve">Contributions are deductible at 3.5% of net pensionable </w:t>
      </w:r>
      <w:r w:rsidRPr="52A6AFBE" w:rsidR="004C025F">
        <w:rPr>
          <w:rFonts w:ascii="Calibri" w:hAnsi="Calibri" w:cs="Calibri" w:asciiTheme="minorAscii" w:hAnsiTheme="minorAscii" w:cstheme="minorAscii"/>
        </w:rPr>
        <w:t>remuneration</w:t>
      </w:r>
      <w:r w:rsidRPr="52A6AFBE" w:rsidR="004C025F">
        <w:rPr>
          <w:rFonts w:ascii="Calibri" w:hAnsi="Calibri" w:cs="Calibri" w:asciiTheme="minorAscii" w:hAnsiTheme="minorAscii" w:cstheme="minorAscii"/>
        </w:rPr>
        <w:t xml:space="preserve"> and 3% of pensionable </w:t>
      </w:r>
      <w:r w:rsidRPr="52A6AFBE" w:rsidR="004C025F">
        <w:rPr>
          <w:rFonts w:ascii="Calibri" w:hAnsi="Calibri" w:cs="Calibri" w:asciiTheme="minorAscii" w:hAnsiTheme="minorAscii" w:cstheme="minorAscii"/>
        </w:rPr>
        <w:t>remuneration</w:t>
      </w:r>
      <w:r w:rsidRPr="52A6AFBE" w:rsidR="004C025F">
        <w:rPr>
          <w:rFonts w:ascii="Calibri" w:hAnsi="Calibri" w:cs="Calibri" w:asciiTheme="minorAscii" w:hAnsiTheme="minorAscii" w:cstheme="minorAscii"/>
        </w:rPr>
        <w:t>.</w:t>
      </w:r>
    </w:p>
    <w:p w:rsidRPr="00807BF8" w:rsidR="004C025F" w:rsidRDefault="004C025F" w14:paraId="0E5C6C75" w14:textId="77777777">
      <w:pPr>
        <w:pStyle w:val="BodyText"/>
        <w:kinsoku w:val="0"/>
        <w:overflowPunct w:val="0"/>
        <w:spacing w:before="3"/>
        <w:rPr>
          <w:rFonts w:asciiTheme="minorHAnsi" w:hAnsiTheme="minorHAnsi" w:cstheme="minorHAnsi"/>
          <w:sz w:val="34"/>
          <w:szCs w:val="34"/>
        </w:rPr>
      </w:pPr>
    </w:p>
    <w:p w:rsidRPr="00807BF8" w:rsidR="004C025F" w:rsidP="52A6AFBE" w:rsidRDefault="004C025F" w14:paraId="0AB98CF7" w14:textId="1AE0B50C">
      <w:pPr>
        <w:pStyle w:val="BodyText"/>
        <w:kinsoku w:val="0"/>
        <w:overflowPunct w:val="0"/>
        <w:spacing w:line="230" w:lineRule="auto"/>
        <w:ind w:left="105" w:right="597"/>
        <w:rPr>
          <w:rFonts w:ascii="Calibri" w:hAnsi="Calibri" w:cs="Calibri" w:asciiTheme="minorAscii" w:hAnsiTheme="minorAscii" w:cstheme="minorAscii"/>
        </w:rPr>
      </w:pPr>
      <w:r w:rsidRPr="52A6AFBE" w:rsidR="004C025F">
        <w:rPr>
          <w:rFonts w:ascii="Calibri" w:hAnsi="Calibri" w:cs="Calibri" w:asciiTheme="minorAscii" w:hAnsiTheme="minorAscii" w:cstheme="minorAscii"/>
        </w:rPr>
        <w:t>If the</w:t>
      </w:r>
      <w:r w:rsidRPr="52A6AFBE" w:rsidR="23B15B51">
        <w:rPr>
          <w:rFonts w:ascii="Calibri" w:hAnsi="Calibri" w:cs="Calibri" w:asciiTheme="minorAscii" w:hAnsiTheme="minorAscii" w:cstheme="minorAscii"/>
        </w:rPr>
        <w:t xml:space="preserve"> Assistant Manager Training Services  </w:t>
      </w:r>
      <w:r w:rsidRPr="52A6AFBE" w:rsidR="00807BF8">
        <w:rPr>
          <w:rFonts w:ascii="Calibri" w:hAnsi="Calibri" w:cs="Calibri" w:asciiTheme="minorAscii" w:hAnsiTheme="minorAscii" w:cstheme="minorAscii"/>
        </w:rPr>
        <w:t xml:space="preserve">r </w:t>
      </w:r>
      <w:r w:rsidRPr="52A6AFBE" w:rsidR="004C025F">
        <w:rPr>
          <w:rFonts w:ascii="Calibri" w:hAnsi="Calibri" w:cs="Calibri" w:asciiTheme="minorAscii" w:hAnsiTheme="minorAscii" w:cstheme="minorAscii"/>
        </w:rPr>
        <w:t>is not eligible to join the Single Public Service Pension Scheme, s/he will be a member of the Education Sector Superannuation Scheme.</w:t>
      </w:r>
    </w:p>
    <w:p w:rsidRPr="00807BF8" w:rsidR="004C025F" w:rsidRDefault="004C025F" w14:paraId="0B6185A6" w14:textId="77777777">
      <w:pPr>
        <w:pStyle w:val="BodyText"/>
        <w:kinsoku w:val="0"/>
        <w:overflowPunct w:val="0"/>
        <w:spacing w:line="235" w:lineRule="auto"/>
        <w:ind w:left="105" w:right="184"/>
        <w:rPr>
          <w:rFonts w:asciiTheme="minorHAnsi" w:hAnsiTheme="minorHAnsi" w:cstheme="minorHAnsi"/>
        </w:rPr>
      </w:pPr>
      <w:r w:rsidRPr="00807BF8">
        <w:rPr>
          <w:rFonts w:asciiTheme="minorHAnsi" w:hAnsiTheme="minorHAnsi" w:cstheme="minorHAnsi"/>
        </w:rPr>
        <w:t>Contributions are deductible at the rate of 3.5% of net pensionable remuneration and 1.5% of pensionable remuneration, if fully insured, and 5% of remuneration if not. Members of the Education Sector Superannuation Scheme must also join the associated Spouses’, Civil Partners’ and Children's Pension Scheme and a contribution of 1.5% of pensionable remuneration generally applies for that scheme.</w:t>
      </w:r>
    </w:p>
    <w:p w:rsidRPr="00807BF8" w:rsidR="004C025F" w:rsidRDefault="004C025F" w14:paraId="3750E156" w14:textId="77777777">
      <w:pPr>
        <w:pStyle w:val="BodyText"/>
        <w:kinsoku w:val="0"/>
        <w:overflowPunct w:val="0"/>
        <w:rPr>
          <w:rFonts w:asciiTheme="minorHAnsi" w:hAnsiTheme="minorHAnsi" w:cstheme="minorHAnsi"/>
          <w:sz w:val="26"/>
          <w:szCs w:val="26"/>
        </w:rPr>
      </w:pPr>
    </w:p>
    <w:p w:rsidRPr="00807BF8" w:rsidR="004C025F" w:rsidRDefault="004C025F" w14:paraId="34E16447" w14:textId="77777777">
      <w:pPr>
        <w:pStyle w:val="BodyText"/>
        <w:kinsoku w:val="0"/>
        <w:overflowPunct w:val="0"/>
        <w:spacing w:line="235" w:lineRule="auto"/>
        <w:ind w:left="105" w:right="44"/>
        <w:rPr>
          <w:rFonts w:asciiTheme="minorHAnsi" w:hAnsiTheme="minorHAnsi" w:cstheme="minorHAnsi"/>
        </w:rPr>
      </w:pPr>
      <w:r w:rsidRPr="00807BF8">
        <w:rPr>
          <w:rFonts w:asciiTheme="minorHAnsi" w:hAnsiTheme="minorHAnsi" w:cstheme="minorHAnsi"/>
        </w:rPr>
        <w:t xml:space="preserve">The Public Service Pensions (Single Scheme and Other Provisions) Act 2012, which became law on 28 July 2012, imposes a </w:t>
      </w:r>
      <w:proofErr w:type="gramStart"/>
      <w:r w:rsidRPr="00807BF8">
        <w:rPr>
          <w:rFonts w:asciiTheme="minorHAnsi" w:hAnsiTheme="minorHAnsi" w:cstheme="minorHAnsi"/>
        </w:rPr>
        <w:t>40 year</w:t>
      </w:r>
      <w:proofErr w:type="gramEnd"/>
      <w:r w:rsidRPr="00807BF8">
        <w:rPr>
          <w:rFonts w:asciiTheme="minorHAnsi" w:hAnsiTheme="minorHAnsi" w:cstheme="minorHAnsi"/>
        </w:rPr>
        <w:t xml:space="preserve"> limit on the total service which can be counted towards pension where a person has been a member of more than one public service pension scheme, other than the Single Scheme. This may have implications if the Director acquired pension rights in a previous public service employment. The Act also applies abatement of pension for all Civil and Public Servants who are re-employed across the wider public service. This may have pension implications if the Director is currently in receipt of a Civil and/or Public Service pension or has a preserved Civil or Public Service pension which will come into payment during this employment.</w:t>
      </w:r>
    </w:p>
    <w:p w:rsidRPr="00807BF8" w:rsidR="004C025F" w:rsidRDefault="004C025F" w14:paraId="45D0CEEF" w14:textId="77777777">
      <w:pPr>
        <w:pStyle w:val="BodyText"/>
        <w:kinsoku w:val="0"/>
        <w:overflowPunct w:val="0"/>
        <w:spacing w:before="10"/>
        <w:rPr>
          <w:rFonts w:asciiTheme="minorHAnsi" w:hAnsiTheme="minorHAnsi" w:cstheme="minorHAnsi"/>
          <w:sz w:val="25"/>
          <w:szCs w:val="25"/>
        </w:rPr>
      </w:pPr>
    </w:p>
    <w:p w:rsidRPr="00807BF8" w:rsidR="004C025F" w:rsidRDefault="004C025F" w14:paraId="769F8A2D" w14:textId="77777777">
      <w:pPr>
        <w:pStyle w:val="BodyText"/>
        <w:kinsoku w:val="0"/>
        <w:overflowPunct w:val="0"/>
        <w:spacing w:line="228" w:lineRule="auto"/>
        <w:ind w:left="105" w:right="106"/>
        <w:jc w:val="both"/>
        <w:rPr>
          <w:rFonts w:asciiTheme="minorHAnsi" w:hAnsiTheme="minorHAnsi" w:cstheme="minorHAnsi"/>
        </w:rPr>
      </w:pPr>
      <w:r w:rsidRPr="00807BF8">
        <w:rPr>
          <w:rFonts w:asciiTheme="minorHAnsi" w:hAnsiTheme="minorHAnsi" w:cstheme="minorHAnsi"/>
        </w:rPr>
        <w:t xml:space="preserve">Any prior service with the Board in respect of which a marriage gratuity or any other gratuity has been paid shall not be reckonable for pension purposes unless an appropriate </w:t>
      </w:r>
      <w:proofErr w:type="gramStart"/>
      <w:r w:rsidRPr="00807BF8">
        <w:rPr>
          <w:rFonts w:asciiTheme="minorHAnsi" w:hAnsiTheme="minorHAnsi" w:cstheme="minorHAnsi"/>
        </w:rPr>
        <w:t>refund  is</w:t>
      </w:r>
      <w:proofErr w:type="gramEnd"/>
      <w:r w:rsidRPr="00807BF8">
        <w:rPr>
          <w:rFonts w:asciiTheme="minorHAnsi" w:hAnsiTheme="minorHAnsi" w:cstheme="minorHAnsi"/>
        </w:rPr>
        <w:t xml:space="preserve"> made in respect of that gratuity.</w:t>
      </w:r>
    </w:p>
    <w:p w:rsidRPr="00807BF8" w:rsidR="004C025F" w:rsidRDefault="004C025F" w14:paraId="6184DB01" w14:textId="77777777">
      <w:pPr>
        <w:pStyle w:val="BodyText"/>
        <w:kinsoku w:val="0"/>
        <w:overflowPunct w:val="0"/>
        <w:spacing w:before="10"/>
        <w:rPr>
          <w:rFonts w:asciiTheme="minorHAnsi" w:hAnsiTheme="minorHAnsi" w:cstheme="minorHAnsi"/>
          <w:sz w:val="21"/>
          <w:szCs w:val="21"/>
        </w:rPr>
      </w:pPr>
    </w:p>
    <w:p w:rsidRPr="00807BF8" w:rsidR="004C025F" w:rsidP="00F33345" w:rsidRDefault="004C025F" w14:paraId="40D29C8A" w14:textId="77777777">
      <w:pPr>
        <w:pStyle w:val="Heading1"/>
        <w:kinsoku w:val="0"/>
        <w:overflowPunct w:val="0"/>
        <w:ind w:left="105"/>
        <w:rPr>
          <w:rFonts w:asciiTheme="minorHAnsi" w:hAnsiTheme="minorHAnsi" w:cstheme="minorHAnsi"/>
          <w:b w:val="0"/>
          <w:bCs w:val="0"/>
        </w:rPr>
      </w:pPr>
      <w:r w:rsidRPr="00807BF8">
        <w:rPr>
          <w:rFonts w:asciiTheme="minorHAnsi" w:hAnsiTheme="minorHAnsi" w:cstheme="minorHAnsi"/>
        </w:rPr>
        <w:t>Location</w:t>
      </w:r>
    </w:p>
    <w:p w:rsidRPr="00807BF8" w:rsidR="00E816B6" w:rsidP="00807BF8" w:rsidRDefault="00E816B6" w14:paraId="37A2013E" w14:textId="461E0045">
      <w:pPr>
        <w:pStyle w:val="NoSpacing"/>
        <w:rPr>
          <w:rFonts w:eastAsia="Times New Roman" w:asciiTheme="minorHAnsi" w:hAnsiTheme="minorHAnsi" w:cstheme="minorHAnsi"/>
        </w:rPr>
      </w:pPr>
      <w:r w:rsidRPr="00807BF8">
        <w:rPr>
          <w:rFonts w:asciiTheme="minorHAnsi" w:hAnsiTheme="minorHAnsi" w:cstheme="minorHAnsi"/>
        </w:rPr>
        <w:t xml:space="preserve"> </w:t>
      </w:r>
      <w:r w:rsidRPr="00807BF8" w:rsidR="004C025F">
        <w:rPr>
          <w:rFonts w:asciiTheme="minorHAnsi" w:hAnsiTheme="minorHAnsi" w:cstheme="minorHAnsi"/>
        </w:rPr>
        <w:t xml:space="preserve">Initial location will be </w:t>
      </w:r>
      <w:r w:rsidRPr="00807BF8" w:rsidR="00807BF8">
        <w:rPr>
          <w:rFonts w:asciiTheme="minorHAnsi" w:hAnsiTheme="minorHAnsi" w:cstheme="minorHAnsi"/>
        </w:rPr>
        <w:t>CELTEC, M4 Business Park, Celbridge, Co. Kildare</w:t>
      </w:r>
    </w:p>
    <w:p w:rsidRPr="00807BF8" w:rsidR="00F33345" w:rsidRDefault="00F33345" w14:paraId="5D166BC8" w14:textId="77777777">
      <w:pPr>
        <w:pStyle w:val="BodyText"/>
        <w:kinsoku w:val="0"/>
        <w:overflowPunct w:val="0"/>
        <w:spacing w:line="223" w:lineRule="auto"/>
        <w:ind w:left="105" w:right="253"/>
        <w:rPr>
          <w:rFonts w:asciiTheme="minorHAnsi" w:hAnsiTheme="minorHAnsi" w:cstheme="minorHAnsi"/>
        </w:rPr>
      </w:pPr>
    </w:p>
    <w:p w:rsidRPr="00807BF8" w:rsidR="004C025F" w:rsidRDefault="004C025F" w14:paraId="4031C3B4" w14:textId="77777777">
      <w:pPr>
        <w:pStyle w:val="BodyText"/>
        <w:kinsoku w:val="0"/>
        <w:overflowPunct w:val="0"/>
        <w:spacing w:line="223" w:lineRule="auto"/>
        <w:ind w:left="105" w:right="253"/>
        <w:rPr>
          <w:rFonts w:asciiTheme="minorHAnsi" w:hAnsiTheme="minorHAnsi" w:cstheme="minorHAnsi"/>
        </w:rPr>
      </w:pPr>
      <w:r w:rsidRPr="00807BF8">
        <w:rPr>
          <w:rFonts w:asciiTheme="minorHAnsi" w:hAnsiTheme="minorHAnsi" w:cstheme="minorHAnsi"/>
        </w:rPr>
        <w:t>You may be required to travel, within and/or outside, of Ireland in performance of your duties.</w:t>
      </w:r>
    </w:p>
    <w:p w:rsidRPr="00807BF8" w:rsidR="004C025F" w:rsidRDefault="004C025F" w14:paraId="502DA762" w14:textId="77777777">
      <w:pPr>
        <w:pStyle w:val="BodyText"/>
        <w:kinsoku w:val="0"/>
        <w:overflowPunct w:val="0"/>
        <w:spacing w:before="10"/>
        <w:rPr>
          <w:rFonts w:asciiTheme="minorHAnsi" w:hAnsiTheme="minorHAnsi" w:cstheme="minorHAnsi"/>
          <w:sz w:val="28"/>
          <w:szCs w:val="28"/>
        </w:rPr>
      </w:pPr>
    </w:p>
    <w:p w:rsidRPr="00807BF8" w:rsidR="004C025F" w:rsidRDefault="004C025F" w14:paraId="027B3006" w14:textId="77777777">
      <w:pPr>
        <w:pStyle w:val="Heading1"/>
        <w:kinsoku w:val="0"/>
        <w:overflowPunct w:val="0"/>
        <w:spacing w:line="230" w:lineRule="exact"/>
        <w:ind w:left="105"/>
        <w:rPr>
          <w:rFonts w:asciiTheme="minorHAnsi" w:hAnsiTheme="minorHAnsi" w:cstheme="minorHAnsi"/>
        </w:rPr>
      </w:pPr>
      <w:r w:rsidRPr="00807BF8">
        <w:rPr>
          <w:rFonts w:asciiTheme="minorHAnsi" w:hAnsiTheme="minorHAnsi" w:cstheme="minorHAnsi"/>
        </w:rPr>
        <w:t xml:space="preserve">Adoptive / </w:t>
      </w:r>
      <w:proofErr w:type="spellStart"/>
      <w:r w:rsidRPr="00807BF8">
        <w:rPr>
          <w:rFonts w:asciiTheme="minorHAnsi" w:hAnsiTheme="minorHAnsi" w:cstheme="minorHAnsi"/>
        </w:rPr>
        <w:t>Carers</w:t>
      </w:r>
      <w:proofErr w:type="spellEnd"/>
      <w:r w:rsidRPr="00807BF8">
        <w:rPr>
          <w:rFonts w:asciiTheme="minorHAnsi" w:hAnsiTheme="minorHAnsi" w:cstheme="minorHAnsi"/>
        </w:rPr>
        <w:t xml:space="preserve"> / Parental / Force Majeure Leave</w:t>
      </w:r>
    </w:p>
    <w:p w:rsidRPr="00807BF8" w:rsidR="004C025F" w:rsidRDefault="004C025F" w14:paraId="4AEE0C5A" w14:textId="77777777">
      <w:pPr>
        <w:pStyle w:val="BodyText"/>
        <w:kinsoku w:val="0"/>
        <w:overflowPunct w:val="0"/>
        <w:spacing w:line="225" w:lineRule="auto"/>
        <w:ind w:left="105" w:right="253"/>
        <w:rPr>
          <w:rFonts w:asciiTheme="minorHAnsi" w:hAnsiTheme="minorHAnsi" w:cstheme="minorHAnsi"/>
        </w:rPr>
      </w:pPr>
      <w:r w:rsidRPr="00807BF8">
        <w:rPr>
          <w:rFonts w:asciiTheme="minorHAnsi" w:hAnsiTheme="minorHAnsi" w:cstheme="minorHAnsi"/>
        </w:rPr>
        <w:t xml:space="preserve">Adoptive / </w:t>
      </w:r>
      <w:proofErr w:type="spellStart"/>
      <w:r w:rsidRPr="00807BF8">
        <w:rPr>
          <w:rFonts w:asciiTheme="minorHAnsi" w:hAnsiTheme="minorHAnsi" w:cstheme="minorHAnsi"/>
        </w:rPr>
        <w:t>Carers</w:t>
      </w:r>
      <w:proofErr w:type="spellEnd"/>
      <w:r w:rsidRPr="00807BF8">
        <w:rPr>
          <w:rFonts w:asciiTheme="minorHAnsi" w:hAnsiTheme="minorHAnsi" w:cstheme="minorHAnsi"/>
        </w:rPr>
        <w:t xml:space="preserve"> / Parental Leave will be granted in accordance with the arrangements </w:t>
      </w:r>
      <w:proofErr w:type="spellStart"/>
      <w:r w:rsidRPr="00807BF8">
        <w:rPr>
          <w:rFonts w:asciiTheme="minorHAnsi" w:hAnsiTheme="minorHAnsi" w:cstheme="minorHAnsi"/>
        </w:rPr>
        <w:t>authorised</w:t>
      </w:r>
      <w:proofErr w:type="spellEnd"/>
      <w:r w:rsidRPr="00807BF8">
        <w:rPr>
          <w:rFonts w:asciiTheme="minorHAnsi" w:hAnsiTheme="minorHAnsi" w:cstheme="minorHAnsi"/>
        </w:rPr>
        <w:t xml:space="preserve"> by the Minister for Education and Skills. The provisions of the Parental Leave Act, 1998 and any subsequent Acts replacing or amending that Act will apply to Force</w:t>
      </w:r>
    </w:p>
    <w:p w:rsidRPr="00807BF8" w:rsidR="004C025F" w:rsidRDefault="004C025F" w14:paraId="295CBF0D" w14:textId="77777777">
      <w:pPr>
        <w:pStyle w:val="BodyText"/>
        <w:kinsoku w:val="0"/>
        <w:overflowPunct w:val="0"/>
        <w:ind w:left="105"/>
        <w:rPr>
          <w:rFonts w:asciiTheme="minorHAnsi" w:hAnsiTheme="minorHAnsi" w:cstheme="minorHAnsi"/>
        </w:rPr>
      </w:pPr>
      <w:r w:rsidRPr="00807BF8">
        <w:rPr>
          <w:rFonts w:asciiTheme="minorHAnsi" w:hAnsiTheme="minorHAnsi" w:cstheme="minorHAnsi"/>
        </w:rPr>
        <w:t>Majeure Leave.</w:t>
      </w:r>
    </w:p>
    <w:p w:rsidRPr="00807BF8" w:rsidR="004C025F" w:rsidRDefault="004C025F" w14:paraId="661A24D8" w14:textId="77777777">
      <w:pPr>
        <w:pStyle w:val="BodyText"/>
        <w:kinsoku w:val="0"/>
        <w:overflowPunct w:val="0"/>
        <w:spacing w:before="1"/>
        <w:rPr>
          <w:rFonts w:asciiTheme="minorHAnsi" w:hAnsiTheme="minorHAnsi" w:cstheme="minorHAnsi"/>
          <w:sz w:val="21"/>
          <w:szCs w:val="21"/>
        </w:rPr>
      </w:pPr>
    </w:p>
    <w:p w:rsidRPr="00807BF8" w:rsidR="004C025F" w:rsidRDefault="004C025F" w14:paraId="14046B7B" w14:textId="77777777">
      <w:pPr>
        <w:pStyle w:val="Heading1"/>
        <w:kinsoku w:val="0"/>
        <w:overflowPunct w:val="0"/>
        <w:spacing w:before="1" w:line="244" w:lineRule="exact"/>
        <w:ind w:left="105"/>
        <w:rPr>
          <w:rFonts w:asciiTheme="minorHAnsi" w:hAnsiTheme="minorHAnsi" w:cstheme="minorHAnsi"/>
        </w:rPr>
      </w:pPr>
      <w:r w:rsidRPr="00807BF8">
        <w:rPr>
          <w:rFonts w:asciiTheme="minorHAnsi" w:hAnsiTheme="minorHAnsi" w:cstheme="minorHAnsi"/>
        </w:rPr>
        <w:t>Sick Leave</w:t>
      </w:r>
    </w:p>
    <w:p w:rsidRPr="00807BF8" w:rsidR="004C025F" w:rsidRDefault="004C025F" w14:paraId="089C0E93" w14:textId="77777777">
      <w:pPr>
        <w:pStyle w:val="BodyText"/>
        <w:kinsoku w:val="0"/>
        <w:overflowPunct w:val="0"/>
        <w:spacing w:before="11" w:line="216" w:lineRule="auto"/>
        <w:ind w:left="105" w:right="597"/>
        <w:rPr>
          <w:rFonts w:asciiTheme="minorHAnsi" w:hAnsiTheme="minorHAnsi" w:cstheme="minorHAnsi"/>
        </w:rPr>
      </w:pPr>
      <w:r w:rsidRPr="00807BF8">
        <w:rPr>
          <w:rFonts w:asciiTheme="minorHAnsi" w:hAnsiTheme="minorHAnsi" w:cstheme="minorHAnsi"/>
        </w:rPr>
        <w:t>Sick Leave will be in accordance with established procedures and conditions for ETB staff generally.</w:t>
      </w:r>
    </w:p>
    <w:p w:rsidRPr="00807BF8" w:rsidR="005B7794" w:rsidRDefault="005B7794" w14:paraId="65E7DC6A" w14:textId="77777777">
      <w:pPr>
        <w:pStyle w:val="BodyText"/>
        <w:kinsoku w:val="0"/>
        <w:overflowPunct w:val="0"/>
        <w:spacing w:before="11" w:line="216" w:lineRule="auto"/>
        <w:ind w:left="105" w:right="597"/>
        <w:rPr>
          <w:rFonts w:asciiTheme="minorHAnsi" w:hAnsiTheme="minorHAnsi" w:cstheme="minorHAnsi"/>
        </w:rPr>
      </w:pPr>
    </w:p>
    <w:p w:rsidRPr="00807BF8" w:rsidR="005B7794" w:rsidP="005B7794" w:rsidRDefault="005B7794" w14:paraId="0AFFC57F" w14:textId="77777777">
      <w:pPr>
        <w:pStyle w:val="BodyText"/>
        <w:kinsoku w:val="0"/>
        <w:overflowPunct w:val="0"/>
        <w:spacing w:before="11" w:line="216" w:lineRule="auto"/>
        <w:ind w:left="105" w:right="597"/>
        <w:rPr>
          <w:rFonts w:asciiTheme="minorHAnsi" w:hAnsiTheme="minorHAnsi" w:cstheme="minorHAnsi"/>
          <w:b/>
        </w:rPr>
      </w:pPr>
      <w:r w:rsidRPr="00807BF8">
        <w:rPr>
          <w:rFonts w:asciiTheme="minorHAnsi" w:hAnsiTheme="minorHAnsi" w:cstheme="minorHAnsi"/>
          <w:b/>
        </w:rPr>
        <w:t>Eligibility to compete</w:t>
      </w:r>
    </w:p>
    <w:p w:rsidRPr="00807BF8" w:rsidR="004C025F" w:rsidRDefault="004C025F" w14:paraId="11485DB3" w14:textId="77777777">
      <w:pPr>
        <w:pStyle w:val="BodyText"/>
        <w:kinsoku w:val="0"/>
        <w:overflowPunct w:val="0"/>
        <w:spacing w:before="4"/>
        <w:rPr>
          <w:rFonts w:asciiTheme="minorHAnsi" w:hAnsiTheme="minorHAnsi" w:cstheme="minorHAnsi"/>
          <w:sz w:val="29"/>
          <w:szCs w:val="29"/>
        </w:rPr>
      </w:pPr>
    </w:p>
    <w:p w:rsidRPr="00807BF8" w:rsidR="00083F28" w:rsidP="005B7794" w:rsidRDefault="00083F28" w14:paraId="203F5739" w14:textId="77777777">
      <w:pPr>
        <w:pStyle w:val="BodyText"/>
        <w:kinsoku w:val="0"/>
        <w:overflowPunct w:val="0"/>
        <w:spacing w:before="6" w:line="237" w:lineRule="auto"/>
        <w:ind w:left="100" w:right="150"/>
        <w:jc w:val="both"/>
        <w:rPr>
          <w:rFonts w:asciiTheme="minorHAnsi" w:hAnsiTheme="minorHAnsi" w:cstheme="minorHAnsi"/>
          <w:b/>
        </w:rPr>
      </w:pPr>
      <w:r w:rsidRPr="00807BF8">
        <w:rPr>
          <w:rFonts w:asciiTheme="minorHAnsi" w:hAnsiTheme="minorHAnsi" w:cstheme="minorHAnsi"/>
          <w:b/>
        </w:rPr>
        <w:t xml:space="preserve">Citizenship Requirements </w:t>
      </w:r>
    </w:p>
    <w:p w:rsidRPr="00807BF8" w:rsidR="00083F28" w:rsidP="00083F28" w:rsidRDefault="00083F28" w14:paraId="3901EC37" w14:textId="77777777">
      <w:pPr>
        <w:pStyle w:val="BodyText"/>
        <w:kinsoku w:val="0"/>
        <w:overflowPunct w:val="0"/>
        <w:spacing w:before="6" w:line="237" w:lineRule="auto"/>
        <w:ind w:left="100" w:right="150"/>
        <w:jc w:val="both"/>
        <w:rPr>
          <w:rFonts w:asciiTheme="minorHAnsi" w:hAnsiTheme="minorHAnsi" w:cstheme="minorHAnsi"/>
        </w:rPr>
      </w:pPr>
      <w:r w:rsidRPr="00807BF8">
        <w:rPr>
          <w:rFonts w:asciiTheme="minorHAnsi" w:hAnsiTheme="minorHAnsi" w:cstheme="minorHAnsi"/>
        </w:rPr>
        <w:t xml:space="preserve">Eligible candidates must be: </w:t>
      </w:r>
    </w:p>
    <w:p w:rsidRPr="00807BF8" w:rsidR="00083F28" w:rsidP="00083F28" w:rsidRDefault="00083F28" w14:paraId="19CFD0E6" w14:textId="77777777">
      <w:pPr>
        <w:pStyle w:val="BodyText"/>
        <w:kinsoku w:val="0"/>
        <w:overflowPunct w:val="0"/>
        <w:spacing w:before="6" w:line="237" w:lineRule="auto"/>
        <w:ind w:left="100" w:right="150"/>
        <w:jc w:val="both"/>
        <w:rPr>
          <w:rFonts w:asciiTheme="minorHAnsi" w:hAnsiTheme="minorHAnsi" w:cstheme="minorHAnsi"/>
        </w:rPr>
      </w:pPr>
      <w:r w:rsidRPr="00807BF8">
        <w:rPr>
          <w:rFonts w:asciiTheme="minorHAnsi" w:hAnsiTheme="minorHAnsi" w:cstheme="minorHAnsi"/>
        </w:rPr>
        <w:t xml:space="preserve">(a) A citizen of the European Economic Area (EEA). The EEA consists of the Member States of the European Union, Iceland, Liechtenstein and Norway; or </w:t>
      </w:r>
    </w:p>
    <w:p w:rsidRPr="00807BF8" w:rsidR="00083F28" w:rsidP="00083F28" w:rsidRDefault="00083F28" w14:paraId="548DD601" w14:textId="77777777">
      <w:pPr>
        <w:pStyle w:val="BodyText"/>
        <w:kinsoku w:val="0"/>
        <w:overflowPunct w:val="0"/>
        <w:spacing w:before="6" w:line="237" w:lineRule="auto"/>
        <w:ind w:left="100" w:right="150"/>
        <w:jc w:val="both"/>
        <w:rPr>
          <w:rFonts w:asciiTheme="minorHAnsi" w:hAnsiTheme="minorHAnsi" w:cstheme="minorHAnsi"/>
        </w:rPr>
      </w:pPr>
      <w:r w:rsidRPr="00807BF8">
        <w:rPr>
          <w:rFonts w:asciiTheme="minorHAnsi" w:hAnsiTheme="minorHAnsi" w:cstheme="minorHAnsi"/>
        </w:rPr>
        <w:t xml:space="preserve">(b) A citizen of the United Kingdom (UK); or </w:t>
      </w:r>
    </w:p>
    <w:p w:rsidRPr="00807BF8" w:rsidR="00083F28" w:rsidP="00083F28" w:rsidRDefault="00083F28" w14:paraId="6057C505" w14:textId="77777777">
      <w:pPr>
        <w:pStyle w:val="BodyText"/>
        <w:kinsoku w:val="0"/>
        <w:overflowPunct w:val="0"/>
        <w:spacing w:before="6" w:line="237" w:lineRule="auto"/>
        <w:ind w:left="100" w:right="150"/>
        <w:jc w:val="both"/>
        <w:rPr>
          <w:rFonts w:asciiTheme="minorHAnsi" w:hAnsiTheme="minorHAnsi" w:cstheme="minorHAnsi"/>
        </w:rPr>
      </w:pPr>
      <w:r w:rsidRPr="00807BF8">
        <w:rPr>
          <w:rFonts w:asciiTheme="minorHAnsi" w:hAnsiTheme="minorHAnsi" w:cstheme="minorHAnsi"/>
        </w:rPr>
        <w:t xml:space="preserve">(c) A citizen of Switzerland pursuant to the agreement between the EU and Switzerland on the free movement of persons; or </w:t>
      </w:r>
    </w:p>
    <w:p w:rsidRPr="00807BF8" w:rsidR="00083F28" w:rsidP="00083F28" w:rsidRDefault="00083F28" w14:paraId="222E36CC" w14:textId="77777777">
      <w:pPr>
        <w:pStyle w:val="BodyText"/>
        <w:kinsoku w:val="0"/>
        <w:overflowPunct w:val="0"/>
        <w:spacing w:before="6" w:line="237" w:lineRule="auto"/>
        <w:ind w:left="100" w:right="150"/>
        <w:jc w:val="both"/>
        <w:rPr>
          <w:rFonts w:asciiTheme="minorHAnsi" w:hAnsiTheme="minorHAnsi" w:cstheme="minorHAnsi"/>
        </w:rPr>
      </w:pPr>
      <w:r w:rsidRPr="00807BF8">
        <w:rPr>
          <w:rFonts w:asciiTheme="minorHAnsi" w:hAnsiTheme="minorHAnsi" w:cstheme="minorHAnsi"/>
        </w:rPr>
        <w:t xml:space="preserve">(d) A non-EEA citizen who has a Stamp 4 </w:t>
      </w:r>
      <w:proofErr w:type="gramStart"/>
      <w:r w:rsidRPr="00807BF8">
        <w:rPr>
          <w:rFonts w:asciiTheme="minorHAnsi" w:hAnsiTheme="minorHAnsi" w:cstheme="minorHAnsi"/>
        </w:rPr>
        <w:t>permission[</w:t>
      </w:r>
      <w:proofErr w:type="gramEnd"/>
      <w:r w:rsidRPr="00807BF8">
        <w:rPr>
          <w:rFonts w:asciiTheme="minorHAnsi" w:hAnsiTheme="minorHAnsi" w:cstheme="minorHAnsi"/>
        </w:rPr>
        <w:t xml:space="preserve">1] or a Stamp 5 permission. </w:t>
      </w:r>
    </w:p>
    <w:p w:rsidRPr="00807BF8" w:rsidR="00083F28" w:rsidP="00083F28" w:rsidRDefault="00083F28" w14:paraId="61F8EBC0" w14:textId="77777777">
      <w:pPr>
        <w:pStyle w:val="BodyText"/>
        <w:kinsoku w:val="0"/>
        <w:overflowPunct w:val="0"/>
        <w:spacing w:before="6" w:line="237" w:lineRule="auto"/>
        <w:ind w:left="100" w:right="150"/>
        <w:jc w:val="both"/>
        <w:rPr>
          <w:rFonts w:asciiTheme="minorHAnsi" w:hAnsiTheme="minorHAnsi" w:cstheme="minorHAnsi"/>
        </w:rPr>
      </w:pPr>
    </w:p>
    <w:p w:rsidRPr="00807BF8" w:rsidR="00083F28" w:rsidP="00083F28" w:rsidRDefault="00083F28" w14:paraId="25791512" w14:textId="77777777">
      <w:pPr>
        <w:pStyle w:val="BodyText"/>
        <w:kinsoku w:val="0"/>
        <w:overflowPunct w:val="0"/>
        <w:spacing w:before="6" w:line="237" w:lineRule="auto"/>
        <w:ind w:left="100" w:right="150"/>
        <w:jc w:val="both"/>
        <w:rPr>
          <w:rFonts w:asciiTheme="minorHAnsi" w:hAnsiTheme="minorHAnsi" w:cstheme="minorHAnsi"/>
          <w:b/>
        </w:rPr>
      </w:pPr>
      <w:r w:rsidRPr="00807BF8">
        <w:rPr>
          <w:rFonts w:asciiTheme="minorHAnsi" w:hAnsiTheme="minorHAnsi" w:cstheme="minorHAnsi"/>
          <w:b/>
        </w:rPr>
        <w:t>To qualify candidates must be eligible by the date of any job offer.</w:t>
      </w:r>
    </w:p>
    <w:p w:rsidRPr="00807BF8" w:rsidR="00083F28" w:rsidP="005B7794" w:rsidRDefault="00083F28" w14:paraId="312A11BB" w14:textId="77777777">
      <w:pPr>
        <w:pStyle w:val="BodyText"/>
        <w:kinsoku w:val="0"/>
        <w:overflowPunct w:val="0"/>
        <w:spacing w:before="6" w:line="237" w:lineRule="auto"/>
        <w:ind w:left="100" w:right="150"/>
        <w:jc w:val="both"/>
        <w:rPr>
          <w:rFonts w:asciiTheme="minorHAnsi" w:hAnsiTheme="minorHAnsi" w:cstheme="minorHAnsi"/>
          <w:b/>
        </w:rPr>
      </w:pPr>
    </w:p>
    <w:p w:rsidRPr="00807BF8" w:rsidR="005B7794" w:rsidP="005B7794" w:rsidRDefault="005B7794" w14:paraId="71674BAC" w14:textId="77777777">
      <w:pPr>
        <w:pStyle w:val="BodyText"/>
        <w:kinsoku w:val="0"/>
        <w:overflowPunct w:val="0"/>
        <w:spacing w:before="10"/>
        <w:rPr>
          <w:rFonts w:asciiTheme="minorHAnsi" w:hAnsiTheme="minorHAnsi" w:cstheme="minorHAnsi"/>
          <w:sz w:val="25"/>
          <w:szCs w:val="25"/>
        </w:rPr>
      </w:pPr>
    </w:p>
    <w:p w:rsidRPr="00807BF8" w:rsidR="005B7794" w:rsidP="00F33345" w:rsidRDefault="005B7794" w14:paraId="22CEF2BB" w14:textId="77777777">
      <w:pPr>
        <w:pStyle w:val="Heading1"/>
        <w:kinsoku w:val="0"/>
        <w:overflowPunct w:val="0"/>
        <w:ind w:left="0"/>
        <w:rPr>
          <w:rFonts w:asciiTheme="minorHAnsi" w:hAnsiTheme="minorHAnsi" w:cstheme="minorHAnsi"/>
        </w:rPr>
      </w:pPr>
      <w:proofErr w:type="spellStart"/>
      <w:r w:rsidRPr="00807BF8">
        <w:rPr>
          <w:rFonts w:asciiTheme="minorHAnsi" w:hAnsiTheme="minorHAnsi" w:cstheme="minorHAnsi"/>
        </w:rPr>
        <w:t>Incentivised</w:t>
      </w:r>
      <w:proofErr w:type="spellEnd"/>
      <w:r w:rsidRPr="00807BF8">
        <w:rPr>
          <w:rFonts w:asciiTheme="minorHAnsi" w:hAnsiTheme="minorHAnsi" w:cstheme="minorHAnsi"/>
        </w:rPr>
        <w:t xml:space="preserve"> Scheme for Early Retirement (ISER)</w:t>
      </w:r>
    </w:p>
    <w:p w:rsidRPr="00807BF8" w:rsidR="005B7794" w:rsidP="00F33345" w:rsidRDefault="005B7794" w14:paraId="7842C37A" w14:textId="77777777">
      <w:pPr>
        <w:pStyle w:val="BodyText"/>
        <w:rPr>
          <w:rFonts w:asciiTheme="minorHAnsi" w:hAnsiTheme="minorHAnsi" w:cstheme="minorHAnsi"/>
          <w:b/>
        </w:rPr>
      </w:pPr>
      <w:r w:rsidRPr="00807BF8">
        <w:rPr>
          <w:rFonts w:asciiTheme="minorHAnsi" w:hAnsiTheme="minorHAnsi" w:cstheme="minorHAnsi"/>
        </w:rPr>
        <w:t xml:space="preserve">It is a condition of the </w:t>
      </w:r>
      <w:proofErr w:type="spellStart"/>
      <w:r w:rsidRPr="00807BF8">
        <w:rPr>
          <w:rFonts w:asciiTheme="minorHAnsi" w:hAnsiTheme="minorHAnsi" w:cstheme="minorHAnsi"/>
        </w:rPr>
        <w:t>Incentivised</w:t>
      </w:r>
      <w:proofErr w:type="spellEnd"/>
      <w:r w:rsidRPr="00807BF8">
        <w:rPr>
          <w:rFonts w:asciiTheme="minorHAnsi" w:hAnsiTheme="minorHAnsi" w:cstheme="minorHAnsi"/>
        </w:rPr>
        <w:t xml:space="preserve"> Scheme for Early Retirement (ISER) as set out in Department of Finance Circular 12/09 that retirees, under that Scheme, are debarred from applying for another position in the same employment or the same sector. Therefore, such retirees may not apply.</w:t>
      </w:r>
    </w:p>
    <w:p w:rsidRPr="00807BF8" w:rsidR="005B7794" w:rsidP="005B7794" w:rsidRDefault="005B7794" w14:paraId="34520D77" w14:textId="77777777">
      <w:pPr>
        <w:pStyle w:val="BodyText"/>
        <w:kinsoku w:val="0"/>
        <w:overflowPunct w:val="0"/>
        <w:rPr>
          <w:rFonts w:asciiTheme="minorHAnsi" w:hAnsiTheme="minorHAnsi" w:cstheme="minorHAnsi"/>
        </w:rPr>
      </w:pPr>
    </w:p>
    <w:p w:rsidRPr="00807BF8" w:rsidR="005B7794" w:rsidP="005B7794" w:rsidRDefault="005B7794" w14:paraId="4ADB68AB" w14:textId="77777777">
      <w:pPr>
        <w:pStyle w:val="BodyText"/>
        <w:kinsoku w:val="0"/>
        <w:overflowPunct w:val="0"/>
        <w:spacing w:before="6"/>
        <w:rPr>
          <w:rFonts w:asciiTheme="minorHAnsi" w:hAnsiTheme="minorHAnsi" w:cstheme="minorHAnsi"/>
          <w:sz w:val="25"/>
          <w:szCs w:val="25"/>
        </w:rPr>
      </w:pPr>
    </w:p>
    <w:p w:rsidRPr="00807BF8" w:rsidR="005B7794" w:rsidP="00F33345" w:rsidRDefault="005B7794" w14:paraId="5E4B4B2D" w14:textId="77777777">
      <w:pPr>
        <w:pStyle w:val="Heading1"/>
        <w:kinsoku w:val="0"/>
        <w:overflowPunct w:val="0"/>
        <w:ind w:left="0"/>
        <w:rPr>
          <w:rFonts w:asciiTheme="minorHAnsi" w:hAnsiTheme="minorHAnsi" w:cstheme="minorHAnsi"/>
        </w:rPr>
      </w:pPr>
      <w:r w:rsidRPr="00807BF8">
        <w:rPr>
          <w:rFonts w:asciiTheme="minorHAnsi" w:hAnsiTheme="minorHAnsi" w:cstheme="minorHAnsi"/>
        </w:rPr>
        <w:t>Department of Health and Children Circular (7/2010):</w:t>
      </w:r>
    </w:p>
    <w:p w:rsidRPr="00807BF8" w:rsidR="005B7794" w:rsidP="00F33345" w:rsidRDefault="005B7794" w14:paraId="098FDC23" w14:textId="77777777">
      <w:pPr>
        <w:pStyle w:val="BodyText"/>
        <w:rPr>
          <w:rFonts w:asciiTheme="minorHAnsi" w:hAnsiTheme="minorHAnsi" w:cstheme="minorHAnsi"/>
          <w:b/>
        </w:rPr>
      </w:pPr>
      <w:r w:rsidRPr="00807BF8">
        <w:rPr>
          <w:rFonts w:asciiTheme="minorHAnsi" w:hAnsiTheme="minorHAnsi" w:cstheme="minorHAnsi"/>
        </w:rPr>
        <w:t>The Department of Health Circular 7/2010 dated 1 November 2010 introduced a Targeted</w:t>
      </w:r>
      <w:r w:rsidRPr="00807BF8" w:rsidR="00E25D79">
        <w:rPr>
          <w:rFonts w:asciiTheme="minorHAnsi" w:hAnsiTheme="minorHAnsi" w:cstheme="minorHAnsi"/>
        </w:rPr>
        <w:t xml:space="preserve"> </w:t>
      </w:r>
      <w:r w:rsidRPr="00807BF8">
        <w:rPr>
          <w:rFonts w:asciiTheme="minorHAnsi" w:hAnsiTheme="minorHAnsi" w:cstheme="minorHAnsi"/>
        </w:rPr>
        <w:t>Voluntary</w:t>
      </w:r>
      <w:r w:rsidRPr="00807BF8">
        <w:rPr>
          <w:rFonts w:asciiTheme="minorHAnsi" w:hAnsiTheme="minorHAnsi" w:cstheme="minorHAnsi"/>
          <w:spacing w:val="-10"/>
        </w:rPr>
        <w:t xml:space="preserve"> </w:t>
      </w:r>
      <w:r w:rsidRPr="00807BF8">
        <w:rPr>
          <w:rFonts w:asciiTheme="minorHAnsi" w:hAnsiTheme="minorHAnsi" w:cstheme="minorHAnsi"/>
        </w:rPr>
        <w:t>Early</w:t>
      </w:r>
      <w:r w:rsidRPr="00807BF8">
        <w:rPr>
          <w:rFonts w:asciiTheme="minorHAnsi" w:hAnsiTheme="minorHAnsi" w:cstheme="minorHAnsi"/>
          <w:spacing w:val="-10"/>
        </w:rPr>
        <w:t xml:space="preserve"> </w:t>
      </w:r>
      <w:r w:rsidRPr="00807BF8">
        <w:rPr>
          <w:rFonts w:asciiTheme="minorHAnsi" w:hAnsiTheme="minorHAnsi" w:cstheme="minorHAnsi"/>
        </w:rPr>
        <w:t>Retirement</w:t>
      </w:r>
      <w:r w:rsidRPr="00807BF8">
        <w:rPr>
          <w:rFonts w:asciiTheme="minorHAnsi" w:hAnsiTheme="minorHAnsi" w:cstheme="minorHAnsi"/>
          <w:spacing w:val="-13"/>
        </w:rPr>
        <w:t xml:space="preserve"> </w:t>
      </w:r>
      <w:r w:rsidRPr="00807BF8">
        <w:rPr>
          <w:rFonts w:asciiTheme="minorHAnsi" w:hAnsiTheme="minorHAnsi" w:cstheme="minorHAnsi"/>
        </w:rPr>
        <w:t>(VER)</w:t>
      </w:r>
      <w:r w:rsidRPr="00807BF8">
        <w:rPr>
          <w:rFonts w:asciiTheme="minorHAnsi" w:hAnsiTheme="minorHAnsi" w:cstheme="minorHAnsi"/>
          <w:spacing w:val="-9"/>
        </w:rPr>
        <w:t xml:space="preserve"> </w:t>
      </w:r>
      <w:r w:rsidRPr="00807BF8">
        <w:rPr>
          <w:rFonts w:asciiTheme="minorHAnsi" w:hAnsiTheme="minorHAnsi" w:cstheme="minorHAnsi"/>
        </w:rPr>
        <w:t>Scheme</w:t>
      </w:r>
      <w:r w:rsidRPr="00807BF8">
        <w:rPr>
          <w:rFonts w:asciiTheme="minorHAnsi" w:hAnsiTheme="minorHAnsi" w:cstheme="minorHAnsi"/>
          <w:spacing w:val="-8"/>
        </w:rPr>
        <w:t xml:space="preserve"> </w:t>
      </w:r>
      <w:r w:rsidRPr="00807BF8">
        <w:rPr>
          <w:rFonts w:asciiTheme="minorHAnsi" w:hAnsiTheme="minorHAnsi" w:cstheme="minorHAnsi"/>
        </w:rPr>
        <w:t>and</w:t>
      </w:r>
      <w:r w:rsidRPr="00807BF8">
        <w:rPr>
          <w:rFonts w:asciiTheme="minorHAnsi" w:hAnsiTheme="minorHAnsi" w:cstheme="minorHAnsi"/>
          <w:spacing w:val="-12"/>
        </w:rPr>
        <w:t xml:space="preserve"> </w:t>
      </w:r>
      <w:r w:rsidRPr="00807BF8">
        <w:rPr>
          <w:rFonts w:asciiTheme="minorHAnsi" w:hAnsiTheme="minorHAnsi" w:cstheme="minorHAnsi"/>
        </w:rPr>
        <w:t>Voluntary</w:t>
      </w:r>
      <w:r w:rsidRPr="00807BF8">
        <w:rPr>
          <w:rFonts w:asciiTheme="minorHAnsi" w:hAnsiTheme="minorHAnsi" w:cstheme="minorHAnsi"/>
          <w:spacing w:val="-7"/>
        </w:rPr>
        <w:t xml:space="preserve"> </w:t>
      </w:r>
      <w:r w:rsidRPr="00807BF8">
        <w:rPr>
          <w:rFonts w:asciiTheme="minorHAnsi" w:hAnsiTheme="minorHAnsi" w:cstheme="minorHAnsi"/>
        </w:rPr>
        <w:t>Redundancy</w:t>
      </w:r>
      <w:r w:rsidRPr="00807BF8">
        <w:rPr>
          <w:rFonts w:asciiTheme="minorHAnsi" w:hAnsiTheme="minorHAnsi" w:cstheme="minorHAnsi"/>
          <w:spacing w:val="-10"/>
        </w:rPr>
        <w:t xml:space="preserve"> </w:t>
      </w:r>
      <w:r w:rsidRPr="00807BF8">
        <w:rPr>
          <w:rFonts w:asciiTheme="minorHAnsi" w:hAnsiTheme="minorHAnsi" w:cstheme="minorHAnsi"/>
        </w:rPr>
        <w:t>Schemes</w:t>
      </w:r>
      <w:r w:rsidRPr="00807BF8">
        <w:rPr>
          <w:rFonts w:asciiTheme="minorHAnsi" w:hAnsiTheme="minorHAnsi" w:cstheme="minorHAnsi"/>
          <w:spacing w:val="-10"/>
        </w:rPr>
        <w:t xml:space="preserve"> </w:t>
      </w:r>
      <w:r w:rsidRPr="00807BF8">
        <w:rPr>
          <w:rFonts w:asciiTheme="minorHAnsi" w:hAnsiTheme="minorHAnsi" w:cstheme="minorHAnsi"/>
        </w:rPr>
        <w:t>(VRS).</w:t>
      </w:r>
      <w:r w:rsidRPr="00807BF8">
        <w:rPr>
          <w:rFonts w:asciiTheme="minorHAnsi" w:hAnsiTheme="minorHAnsi" w:cstheme="minorHAnsi"/>
          <w:spacing w:val="37"/>
        </w:rPr>
        <w:t xml:space="preserve"> </w:t>
      </w:r>
      <w:r w:rsidRPr="00807BF8">
        <w:rPr>
          <w:rFonts w:asciiTheme="minorHAnsi" w:hAnsiTheme="minorHAnsi" w:cstheme="minorHAnsi"/>
        </w:rPr>
        <w:t>It</w:t>
      </w:r>
      <w:r w:rsidRPr="00807BF8">
        <w:rPr>
          <w:rFonts w:asciiTheme="minorHAnsi" w:hAnsiTheme="minorHAnsi" w:cstheme="minorHAnsi"/>
          <w:spacing w:val="-11"/>
        </w:rPr>
        <w:t xml:space="preserve"> </w:t>
      </w:r>
      <w:r w:rsidRPr="00807BF8">
        <w:rPr>
          <w:rFonts w:asciiTheme="minorHAnsi" w:hAnsiTheme="minorHAnsi" w:cstheme="minorHAnsi"/>
        </w:rPr>
        <w:t>is</w:t>
      </w:r>
      <w:r w:rsidRPr="00807BF8">
        <w:rPr>
          <w:rFonts w:asciiTheme="minorHAnsi" w:hAnsiTheme="minorHAnsi" w:cstheme="minorHAnsi"/>
          <w:spacing w:val="-8"/>
        </w:rPr>
        <w:t xml:space="preserve"> </w:t>
      </w:r>
      <w:r w:rsidRPr="00807BF8">
        <w:rPr>
          <w:rFonts w:asciiTheme="minorHAnsi" w:hAnsiTheme="minorHAnsi" w:cstheme="minorHAnsi"/>
        </w:rPr>
        <w:t>a</w:t>
      </w:r>
      <w:r w:rsidRPr="00807BF8">
        <w:rPr>
          <w:rFonts w:asciiTheme="minorHAnsi" w:hAnsiTheme="minorHAnsi" w:cstheme="minorHAnsi"/>
          <w:spacing w:val="-14"/>
        </w:rPr>
        <w:t xml:space="preserve"> </w:t>
      </w:r>
      <w:r w:rsidRPr="00807BF8">
        <w:rPr>
          <w:rFonts w:asciiTheme="minorHAnsi" w:hAnsiTheme="minorHAnsi" w:cstheme="minorHAnsi"/>
        </w:rPr>
        <w:t>condition of the VER scheme that persons availing of the scheme will not be eligible for re- employment in the public health sector or in the wider public service or in a body wholly or mainly funded from public moneys.</w:t>
      </w:r>
      <w:r w:rsidRPr="00807BF8">
        <w:rPr>
          <w:rFonts w:asciiTheme="minorHAnsi" w:hAnsiTheme="minorHAnsi" w:cstheme="minorHAnsi"/>
          <w:spacing w:val="-11"/>
        </w:rPr>
        <w:t xml:space="preserve"> </w:t>
      </w:r>
      <w:r w:rsidRPr="00807BF8">
        <w:rPr>
          <w:rFonts w:asciiTheme="minorHAnsi" w:hAnsiTheme="minorHAnsi" w:cstheme="minorHAnsi"/>
        </w:rPr>
        <w:t xml:space="preserve">The same prohibition on re-employment applies under the VRS, except that the prohibition is for a period of 7 years, after which time any re- employment will require the approval of the Minister for Public Expenditure and Reform. People who availed of either of these schemes are </w:t>
      </w:r>
      <w:r w:rsidRPr="00807BF8">
        <w:rPr>
          <w:rFonts w:asciiTheme="minorHAnsi" w:hAnsiTheme="minorHAnsi" w:cstheme="minorHAnsi"/>
          <w:spacing w:val="-2"/>
        </w:rPr>
        <w:t xml:space="preserve">not </w:t>
      </w:r>
      <w:r w:rsidRPr="00807BF8">
        <w:rPr>
          <w:rFonts w:asciiTheme="minorHAnsi" w:hAnsiTheme="minorHAnsi" w:cstheme="minorHAnsi"/>
        </w:rPr>
        <w:t>eligible to</w:t>
      </w:r>
      <w:r w:rsidRPr="00807BF8">
        <w:rPr>
          <w:rFonts w:asciiTheme="minorHAnsi" w:hAnsiTheme="minorHAnsi" w:cstheme="minorHAnsi"/>
          <w:spacing w:val="-4"/>
        </w:rPr>
        <w:t xml:space="preserve"> </w:t>
      </w:r>
      <w:r w:rsidRPr="00807BF8">
        <w:rPr>
          <w:rFonts w:asciiTheme="minorHAnsi" w:hAnsiTheme="minorHAnsi" w:cstheme="minorHAnsi"/>
        </w:rPr>
        <w:t>compete.</w:t>
      </w:r>
    </w:p>
    <w:p w:rsidRPr="00807BF8" w:rsidR="005B7794" w:rsidP="00F33345" w:rsidRDefault="005B7794" w14:paraId="6EFCD592" w14:textId="77777777">
      <w:pPr>
        <w:pStyle w:val="BodyText"/>
        <w:rPr>
          <w:rFonts w:asciiTheme="minorHAnsi" w:hAnsiTheme="minorHAnsi" w:cstheme="minorHAnsi"/>
        </w:rPr>
      </w:pPr>
    </w:p>
    <w:p w:rsidRPr="00807BF8" w:rsidR="005B7794" w:rsidP="005B7794" w:rsidRDefault="005B7794" w14:paraId="749A3E58" w14:textId="77777777">
      <w:pPr>
        <w:pStyle w:val="BodyText"/>
        <w:kinsoku w:val="0"/>
        <w:overflowPunct w:val="0"/>
        <w:rPr>
          <w:rFonts w:asciiTheme="minorHAnsi" w:hAnsiTheme="minorHAnsi" w:cstheme="minorHAnsi"/>
        </w:rPr>
      </w:pPr>
    </w:p>
    <w:p w:rsidRPr="00807BF8" w:rsidR="005B7794" w:rsidP="005B7794" w:rsidRDefault="005B7794" w14:paraId="5C569CFE" w14:textId="77777777">
      <w:pPr>
        <w:pStyle w:val="BodyText"/>
        <w:kinsoku w:val="0"/>
        <w:overflowPunct w:val="0"/>
        <w:spacing w:before="5"/>
        <w:rPr>
          <w:rFonts w:asciiTheme="minorHAnsi" w:hAnsiTheme="minorHAnsi" w:cstheme="minorHAnsi"/>
          <w:sz w:val="18"/>
          <w:szCs w:val="18"/>
        </w:rPr>
      </w:pPr>
    </w:p>
    <w:p w:rsidRPr="00807BF8" w:rsidR="005B7794" w:rsidP="00F33345" w:rsidRDefault="005B7794" w14:paraId="01D1B330" w14:textId="77777777">
      <w:pPr>
        <w:pStyle w:val="Heading1"/>
        <w:kinsoku w:val="0"/>
        <w:overflowPunct w:val="0"/>
        <w:spacing w:line="242" w:lineRule="auto"/>
        <w:ind w:right="777"/>
        <w:rPr>
          <w:rFonts w:asciiTheme="minorHAnsi" w:hAnsiTheme="minorHAnsi" w:cstheme="minorHAnsi"/>
          <w:b w:val="0"/>
          <w:bCs w:val="0"/>
        </w:rPr>
      </w:pPr>
      <w:r w:rsidRPr="00807BF8">
        <w:rPr>
          <w:rFonts w:asciiTheme="minorHAnsi" w:hAnsiTheme="minorHAnsi" w:cstheme="minorHAnsi"/>
        </w:rPr>
        <w:t>Department of Environment, Community &amp; Local Government (Circular Letter LG (P) 06/2013)</w:t>
      </w:r>
    </w:p>
    <w:p w:rsidRPr="00807BF8" w:rsidR="005B7794" w:rsidP="00F33345" w:rsidRDefault="005B7794" w14:paraId="64D3F607" w14:textId="77777777">
      <w:pPr>
        <w:pStyle w:val="BodyText"/>
        <w:rPr>
          <w:rFonts w:asciiTheme="minorHAnsi" w:hAnsiTheme="minorHAnsi" w:cstheme="minorHAnsi"/>
        </w:rPr>
      </w:pPr>
      <w:r w:rsidRPr="00807BF8">
        <w:rPr>
          <w:rFonts w:asciiTheme="minorHAnsi" w:hAnsiTheme="minorHAnsi" w:cstheme="minorHAnsi"/>
        </w:rPr>
        <w:t>The Department of Environment, Community &amp; Local Government Circular Letter LG (P) 06/2013</w:t>
      </w:r>
      <w:r w:rsidRPr="00807BF8">
        <w:rPr>
          <w:rFonts w:asciiTheme="minorHAnsi" w:hAnsiTheme="minorHAnsi" w:cstheme="minorHAnsi"/>
          <w:spacing w:val="-15"/>
        </w:rPr>
        <w:t xml:space="preserve"> </w:t>
      </w:r>
      <w:r w:rsidRPr="00807BF8">
        <w:rPr>
          <w:rFonts w:asciiTheme="minorHAnsi" w:hAnsiTheme="minorHAnsi" w:cstheme="minorHAnsi"/>
        </w:rPr>
        <w:t>introduced</w:t>
      </w:r>
      <w:r w:rsidRPr="00807BF8">
        <w:rPr>
          <w:rFonts w:asciiTheme="minorHAnsi" w:hAnsiTheme="minorHAnsi" w:cstheme="minorHAnsi"/>
          <w:spacing w:val="-16"/>
        </w:rPr>
        <w:t xml:space="preserve"> </w:t>
      </w:r>
      <w:r w:rsidRPr="00807BF8">
        <w:rPr>
          <w:rFonts w:asciiTheme="minorHAnsi" w:hAnsiTheme="minorHAnsi" w:cstheme="minorHAnsi"/>
        </w:rPr>
        <w:t>a</w:t>
      </w:r>
      <w:r w:rsidRPr="00807BF8">
        <w:rPr>
          <w:rFonts w:asciiTheme="minorHAnsi" w:hAnsiTheme="minorHAnsi" w:cstheme="minorHAnsi"/>
          <w:spacing w:val="-16"/>
        </w:rPr>
        <w:t xml:space="preserve"> </w:t>
      </w:r>
      <w:r w:rsidRPr="00807BF8">
        <w:rPr>
          <w:rFonts w:asciiTheme="minorHAnsi" w:hAnsiTheme="minorHAnsi" w:cstheme="minorHAnsi"/>
        </w:rPr>
        <w:t>Voluntary</w:t>
      </w:r>
      <w:r w:rsidRPr="00807BF8">
        <w:rPr>
          <w:rFonts w:asciiTheme="minorHAnsi" w:hAnsiTheme="minorHAnsi" w:cstheme="minorHAnsi"/>
          <w:spacing w:val="-15"/>
        </w:rPr>
        <w:t xml:space="preserve"> </w:t>
      </w:r>
      <w:r w:rsidRPr="00807BF8">
        <w:rPr>
          <w:rFonts w:asciiTheme="minorHAnsi" w:hAnsiTheme="minorHAnsi" w:cstheme="minorHAnsi"/>
        </w:rPr>
        <w:t>Redundancy</w:t>
      </w:r>
      <w:r w:rsidRPr="00807BF8">
        <w:rPr>
          <w:rFonts w:asciiTheme="minorHAnsi" w:hAnsiTheme="minorHAnsi" w:cstheme="minorHAnsi"/>
          <w:spacing w:val="-15"/>
        </w:rPr>
        <w:t xml:space="preserve"> </w:t>
      </w:r>
      <w:r w:rsidRPr="00807BF8">
        <w:rPr>
          <w:rFonts w:asciiTheme="minorHAnsi" w:hAnsiTheme="minorHAnsi" w:cstheme="minorHAnsi"/>
        </w:rPr>
        <w:t>Scheme</w:t>
      </w:r>
      <w:r w:rsidRPr="00807BF8">
        <w:rPr>
          <w:rFonts w:asciiTheme="minorHAnsi" w:hAnsiTheme="minorHAnsi" w:cstheme="minorHAnsi"/>
          <w:spacing w:val="-18"/>
        </w:rPr>
        <w:t xml:space="preserve"> </w:t>
      </w:r>
      <w:r w:rsidRPr="00807BF8">
        <w:rPr>
          <w:rFonts w:asciiTheme="minorHAnsi" w:hAnsiTheme="minorHAnsi" w:cstheme="minorHAnsi"/>
        </w:rPr>
        <w:t>for</w:t>
      </w:r>
      <w:r w:rsidRPr="00807BF8">
        <w:rPr>
          <w:rFonts w:asciiTheme="minorHAnsi" w:hAnsiTheme="minorHAnsi" w:cstheme="minorHAnsi"/>
          <w:spacing w:val="-15"/>
        </w:rPr>
        <w:t xml:space="preserve"> </w:t>
      </w:r>
      <w:r w:rsidRPr="00807BF8">
        <w:rPr>
          <w:rFonts w:asciiTheme="minorHAnsi" w:hAnsiTheme="minorHAnsi" w:cstheme="minorHAnsi"/>
        </w:rPr>
        <w:t>Local</w:t>
      </w:r>
      <w:r w:rsidRPr="00807BF8">
        <w:rPr>
          <w:rFonts w:asciiTheme="minorHAnsi" w:hAnsiTheme="minorHAnsi" w:cstheme="minorHAnsi"/>
          <w:spacing w:val="-16"/>
        </w:rPr>
        <w:t xml:space="preserve"> </w:t>
      </w:r>
      <w:r w:rsidRPr="00807BF8">
        <w:rPr>
          <w:rFonts w:asciiTheme="minorHAnsi" w:hAnsiTheme="minorHAnsi" w:cstheme="minorHAnsi"/>
        </w:rPr>
        <w:t>Authorities.</w:t>
      </w:r>
      <w:r w:rsidRPr="00807BF8">
        <w:rPr>
          <w:rFonts w:asciiTheme="minorHAnsi" w:hAnsiTheme="minorHAnsi" w:cstheme="minorHAnsi"/>
          <w:spacing w:val="-16"/>
        </w:rPr>
        <w:t xml:space="preserve"> </w:t>
      </w:r>
      <w:r w:rsidRPr="00807BF8">
        <w:rPr>
          <w:rFonts w:asciiTheme="minorHAnsi" w:hAnsiTheme="minorHAnsi" w:cstheme="minorHAnsi"/>
        </w:rPr>
        <w:t>In</w:t>
      </w:r>
      <w:r w:rsidRPr="00807BF8">
        <w:rPr>
          <w:rFonts w:asciiTheme="minorHAnsi" w:hAnsiTheme="minorHAnsi" w:cstheme="minorHAnsi"/>
          <w:spacing w:val="-17"/>
        </w:rPr>
        <w:t xml:space="preserve"> </w:t>
      </w:r>
      <w:r w:rsidRPr="00807BF8">
        <w:rPr>
          <w:rFonts w:asciiTheme="minorHAnsi" w:hAnsiTheme="minorHAnsi" w:cstheme="minorHAnsi"/>
        </w:rPr>
        <w:t>accordance</w:t>
      </w:r>
      <w:r w:rsidRPr="00807BF8">
        <w:rPr>
          <w:rFonts w:asciiTheme="minorHAnsi" w:hAnsiTheme="minorHAnsi" w:cstheme="minorHAnsi"/>
          <w:spacing w:val="-18"/>
        </w:rPr>
        <w:t xml:space="preserve"> </w:t>
      </w:r>
      <w:r w:rsidRPr="00807BF8">
        <w:rPr>
          <w:rFonts w:asciiTheme="minorHAnsi" w:hAnsiTheme="minorHAnsi" w:cstheme="minorHAnsi"/>
        </w:rPr>
        <w:t>with</w:t>
      </w:r>
      <w:r w:rsidRPr="00807BF8">
        <w:rPr>
          <w:rFonts w:asciiTheme="minorHAnsi" w:hAnsiTheme="minorHAnsi" w:cstheme="minorHAnsi"/>
          <w:spacing w:val="-5"/>
        </w:rPr>
        <w:t xml:space="preserve"> </w:t>
      </w:r>
      <w:r w:rsidRPr="00807BF8">
        <w:rPr>
          <w:rFonts w:asciiTheme="minorHAnsi" w:hAnsiTheme="minorHAnsi" w:cstheme="minorHAnsi"/>
        </w:rPr>
        <w:t>the terms</w:t>
      </w:r>
      <w:r w:rsidRPr="00807BF8">
        <w:rPr>
          <w:rFonts w:asciiTheme="minorHAnsi" w:hAnsiTheme="minorHAnsi" w:cstheme="minorHAnsi"/>
          <w:spacing w:val="-16"/>
        </w:rPr>
        <w:t xml:space="preserve"> </w:t>
      </w:r>
      <w:r w:rsidRPr="00807BF8">
        <w:rPr>
          <w:rFonts w:asciiTheme="minorHAnsi" w:hAnsiTheme="minorHAnsi" w:cstheme="minorHAnsi"/>
        </w:rPr>
        <w:t>of</w:t>
      </w:r>
      <w:r w:rsidRPr="00807BF8">
        <w:rPr>
          <w:rFonts w:asciiTheme="minorHAnsi" w:hAnsiTheme="minorHAnsi" w:cstheme="minorHAnsi"/>
          <w:spacing w:val="-18"/>
        </w:rPr>
        <w:t xml:space="preserve"> </w:t>
      </w:r>
      <w:r w:rsidRPr="00807BF8">
        <w:rPr>
          <w:rFonts w:asciiTheme="minorHAnsi" w:hAnsiTheme="minorHAnsi" w:cstheme="minorHAnsi"/>
        </w:rPr>
        <w:t>the</w:t>
      </w:r>
      <w:r w:rsidRPr="00807BF8">
        <w:rPr>
          <w:rFonts w:asciiTheme="minorHAnsi" w:hAnsiTheme="minorHAnsi" w:cstheme="minorHAnsi"/>
          <w:spacing w:val="-13"/>
        </w:rPr>
        <w:t xml:space="preserve"> </w:t>
      </w:r>
      <w:r w:rsidRPr="00807BF8">
        <w:rPr>
          <w:rFonts w:asciiTheme="minorHAnsi" w:hAnsiTheme="minorHAnsi" w:cstheme="minorHAnsi"/>
          <w:i/>
          <w:iCs/>
        </w:rPr>
        <w:t>Collective</w:t>
      </w:r>
      <w:r w:rsidRPr="00807BF8">
        <w:rPr>
          <w:rFonts w:asciiTheme="minorHAnsi" w:hAnsiTheme="minorHAnsi" w:cstheme="minorHAnsi"/>
          <w:i/>
          <w:iCs/>
          <w:spacing w:val="-15"/>
        </w:rPr>
        <w:t xml:space="preserve"> </w:t>
      </w:r>
      <w:r w:rsidRPr="00807BF8">
        <w:rPr>
          <w:rFonts w:asciiTheme="minorHAnsi" w:hAnsiTheme="minorHAnsi" w:cstheme="minorHAnsi"/>
          <w:i/>
          <w:iCs/>
        </w:rPr>
        <w:t>Agreement:</w:t>
      </w:r>
      <w:r w:rsidRPr="00807BF8">
        <w:rPr>
          <w:rFonts w:asciiTheme="minorHAnsi" w:hAnsiTheme="minorHAnsi" w:cstheme="minorHAnsi"/>
          <w:i/>
          <w:iCs/>
          <w:spacing w:val="-15"/>
        </w:rPr>
        <w:t xml:space="preserve"> </w:t>
      </w:r>
      <w:r w:rsidRPr="00807BF8">
        <w:rPr>
          <w:rFonts w:asciiTheme="minorHAnsi" w:hAnsiTheme="minorHAnsi" w:cstheme="minorHAnsi"/>
          <w:i/>
          <w:iCs/>
        </w:rPr>
        <w:t>Redundancy</w:t>
      </w:r>
      <w:r w:rsidRPr="00807BF8">
        <w:rPr>
          <w:rFonts w:asciiTheme="minorHAnsi" w:hAnsiTheme="minorHAnsi" w:cstheme="minorHAnsi"/>
          <w:i/>
          <w:iCs/>
          <w:spacing w:val="-13"/>
        </w:rPr>
        <w:t xml:space="preserve"> </w:t>
      </w:r>
      <w:r w:rsidRPr="00807BF8">
        <w:rPr>
          <w:rFonts w:asciiTheme="minorHAnsi" w:hAnsiTheme="minorHAnsi" w:cstheme="minorHAnsi"/>
          <w:i/>
          <w:iCs/>
        </w:rPr>
        <w:t>Payments</w:t>
      </w:r>
      <w:r w:rsidRPr="00807BF8">
        <w:rPr>
          <w:rFonts w:asciiTheme="minorHAnsi" w:hAnsiTheme="minorHAnsi" w:cstheme="minorHAnsi"/>
          <w:i/>
          <w:iCs/>
          <w:spacing w:val="-13"/>
        </w:rPr>
        <w:t xml:space="preserve"> </w:t>
      </w:r>
      <w:r w:rsidRPr="00807BF8">
        <w:rPr>
          <w:rFonts w:asciiTheme="minorHAnsi" w:hAnsiTheme="minorHAnsi" w:cstheme="minorHAnsi"/>
          <w:i/>
          <w:iCs/>
        </w:rPr>
        <w:t>to</w:t>
      </w:r>
      <w:r w:rsidRPr="00807BF8">
        <w:rPr>
          <w:rFonts w:asciiTheme="minorHAnsi" w:hAnsiTheme="minorHAnsi" w:cstheme="minorHAnsi"/>
          <w:i/>
          <w:iCs/>
          <w:spacing w:val="-16"/>
        </w:rPr>
        <w:t xml:space="preserve"> </w:t>
      </w:r>
      <w:r w:rsidRPr="00807BF8">
        <w:rPr>
          <w:rFonts w:asciiTheme="minorHAnsi" w:hAnsiTheme="minorHAnsi" w:cstheme="minorHAnsi"/>
          <w:i/>
          <w:iCs/>
        </w:rPr>
        <w:t>Public</w:t>
      </w:r>
      <w:r w:rsidRPr="00807BF8">
        <w:rPr>
          <w:rFonts w:asciiTheme="minorHAnsi" w:hAnsiTheme="minorHAnsi" w:cstheme="minorHAnsi"/>
          <w:i/>
          <w:iCs/>
          <w:spacing w:val="-16"/>
        </w:rPr>
        <w:t xml:space="preserve"> </w:t>
      </w:r>
      <w:r w:rsidRPr="00807BF8">
        <w:rPr>
          <w:rFonts w:asciiTheme="minorHAnsi" w:hAnsiTheme="minorHAnsi" w:cstheme="minorHAnsi"/>
          <w:i/>
          <w:iCs/>
        </w:rPr>
        <w:t>Servants</w:t>
      </w:r>
      <w:r w:rsidRPr="00807BF8">
        <w:rPr>
          <w:rFonts w:asciiTheme="minorHAnsi" w:hAnsiTheme="minorHAnsi" w:cstheme="minorHAnsi"/>
          <w:i/>
          <w:iCs/>
          <w:spacing w:val="-10"/>
        </w:rPr>
        <w:t xml:space="preserve"> </w:t>
      </w:r>
      <w:r w:rsidRPr="00807BF8">
        <w:rPr>
          <w:rFonts w:asciiTheme="minorHAnsi" w:hAnsiTheme="minorHAnsi" w:cstheme="minorHAnsi"/>
        </w:rPr>
        <w:t>dated</w:t>
      </w:r>
      <w:r w:rsidRPr="00807BF8">
        <w:rPr>
          <w:rFonts w:asciiTheme="minorHAnsi" w:hAnsiTheme="minorHAnsi" w:cstheme="minorHAnsi"/>
          <w:spacing w:val="-16"/>
        </w:rPr>
        <w:t xml:space="preserve"> </w:t>
      </w:r>
      <w:r w:rsidRPr="00807BF8">
        <w:rPr>
          <w:rFonts w:asciiTheme="minorHAnsi" w:hAnsiTheme="minorHAnsi" w:cstheme="minorHAnsi"/>
        </w:rPr>
        <w:t>28</w:t>
      </w:r>
      <w:r w:rsidRPr="00807BF8">
        <w:rPr>
          <w:rFonts w:asciiTheme="minorHAnsi" w:hAnsiTheme="minorHAnsi" w:cstheme="minorHAnsi"/>
          <w:spacing w:val="-12"/>
        </w:rPr>
        <w:t xml:space="preserve"> </w:t>
      </w:r>
      <w:r w:rsidRPr="00807BF8">
        <w:rPr>
          <w:rFonts w:asciiTheme="minorHAnsi" w:hAnsiTheme="minorHAnsi" w:cstheme="minorHAnsi"/>
        </w:rPr>
        <w:t>June</w:t>
      </w:r>
      <w:r w:rsidRPr="00807BF8" w:rsidR="00F33345">
        <w:rPr>
          <w:rFonts w:asciiTheme="minorHAnsi" w:hAnsiTheme="minorHAnsi" w:cstheme="minorHAnsi"/>
        </w:rPr>
        <w:t xml:space="preserve"> </w:t>
      </w:r>
      <w:r w:rsidRPr="00807BF8">
        <w:rPr>
          <w:rFonts w:asciiTheme="minorHAnsi" w:hAnsiTheme="minorHAnsi" w:cstheme="minorHAnsi"/>
        </w:rPr>
        <w:t xml:space="preserve">2012 as detailed above, it </w:t>
      </w:r>
      <w:r w:rsidRPr="00807BF8">
        <w:rPr>
          <w:rFonts w:asciiTheme="minorHAnsi" w:hAnsiTheme="minorHAnsi" w:cstheme="minorHAnsi"/>
          <w:spacing w:val="-3"/>
        </w:rPr>
        <w:t xml:space="preserve">is </w:t>
      </w:r>
      <w:r w:rsidRPr="00807BF8">
        <w:rPr>
          <w:rFonts w:asciiTheme="minorHAnsi" w:hAnsiTheme="minorHAnsi" w:cstheme="minorHAnsi"/>
        </w:rPr>
        <w:t>a specific condition of that VER Scheme that persons will not be eligible for</w:t>
      </w:r>
      <w:r w:rsidRPr="00807BF8">
        <w:rPr>
          <w:rFonts w:asciiTheme="minorHAnsi" w:hAnsiTheme="minorHAnsi" w:cstheme="minorHAnsi"/>
          <w:spacing w:val="-9"/>
        </w:rPr>
        <w:t xml:space="preserve"> </w:t>
      </w:r>
      <w:r w:rsidRPr="00807BF8">
        <w:rPr>
          <w:rFonts w:asciiTheme="minorHAnsi" w:hAnsiTheme="minorHAnsi" w:cstheme="minorHAnsi"/>
        </w:rPr>
        <w:t>re-employment</w:t>
      </w:r>
      <w:r w:rsidRPr="00807BF8">
        <w:rPr>
          <w:rFonts w:asciiTheme="minorHAnsi" w:hAnsiTheme="minorHAnsi" w:cstheme="minorHAnsi"/>
          <w:spacing w:val="-11"/>
        </w:rPr>
        <w:t xml:space="preserve"> </w:t>
      </w:r>
      <w:r w:rsidRPr="00807BF8">
        <w:rPr>
          <w:rFonts w:asciiTheme="minorHAnsi" w:hAnsiTheme="minorHAnsi" w:cstheme="minorHAnsi"/>
        </w:rPr>
        <w:t>in</w:t>
      </w:r>
      <w:r w:rsidRPr="00807BF8">
        <w:rPr>
          <w:rFonts w:asciiTheme="minorHAnsi" w:hAnsiTheme="minorHAnsi" w:cstheme="minorHAnsi"/>
          <w:spacing w:val="-11"/>
        </w:rPr>
        <w:t xml:space="preserve"> </w:t>
      </w:r>
      <w:r w:rsidRPr="00807BF8">
        <w:rPr>
          <w:rFonts w:asciiTheme="minorHAnsi" w:hAnsiTheme="minorHAnsi" w:cstheme="minorHAnsi"/>
        </w:rPr>
        <w:t>any</w:t>
      </w:r>
      <w:r w:rsidRPr="00807BF8">
        <w:rPr>
          <w:rFonts w:asciiTheme="minorHAnsi" w:hAnsiTheme="minorHAnsi" w:cstheme="minorHAnsi"/>
          <w:spacing w:val="-9"/>
        </w:rPr>
        <w:t xml:space="preserve"> </w:t>
      </w:r>
      <w:r w:rsidRPr="00807BF8">
        <w:rPr>
          <w:rFonts w:asciiTheme="minorHAnsi" w:hAnsiTheme="minorHAnsi" w:cstheme="minorHAnsi"/>
        </w:rPr>
        <w:t>Public</w:t>
      </w:r>
      <w:r w:rsidRPr="00807BF8">
        <w:rPr>
          <w:rFonts w:asciiTheme="minorHAnsi" w:hAnsiTheme="minorHAnsi" w:cstheme="minorHAnsi"/>
          <w:spacing w:val="-10"/>
        </w:rPr>
        <w:t xml:space="preserve"> </w:t>
      </w:r>
      <w:r w:rsidRPr="00807BF8">
        <w:rPr>
          <w:rFonts w:asciiTheme="minorHAnsi" w:hAnsiTheme="minorHAnsi" w:cstheme="minorHAnsi"/>
        </w:rPr>
        <w:t>Service</w:t>
      </w:r>
      <w:r w:rsidRPr="00807BF8">
        <w:rPr>
          <w:rFonts w:asciiTheme="minorHAnsi" w:hAnsiTheme="minorHAnsi" w:cstheme="minorHAnsi"/>
          <w:spacing w:val="-9"/>
        </w:rPr>
        <w:t xml:space="preserve"> </w:t>
      </w:r>
      <w:r w:rsidRPr="00807BF8">
        <w:rPr>
          <w:rFonts w:asciiTheme="minorHAnsi" w:hAnsiTheme="minorHAnsi" w:cstheme="minorHAnsi"/>
        </w:rPr>
        <w:t>body</w:t>
      </w:r>
      <w:r w:rsidRPr="00807BF8">
        <w:rPr>
          <w:rFonts w:asciiTheme="minorHAnsi" w:hAnsiTheme="minorHAnsi" w:cstheme="minorHAnsi"/>
          <w:spacing w:val="-8"/>
        </w:rPr>
        <w:t xml:space="preserve"> </w:t>
      </w:r>
      <w:r w:rsidRPr="00807BF8">
        <w:rPr>
          <w:rFonts w:asciiTheme="minorHAnsi" w:hAnsiTheme="minorHAnsi" w:cstheme="minorHAnsi"/>
        </w:rPr>
        <w:t>[as</w:t>
      </w:r>
      <w:r w:rsidRPr="00807BF8">
        <w:rPr>
          <w:rFonts w:asciiTheme="minorHAnsi" w:hAnsiTheme="minorHAnsi" w:cstheme="minorHAnsi"/>
          <w:spacing w:val="-8"/>
        </w:rPr>
        <w:t xml:space="preserve"> </w:t>
      </w:r>
      <w:r w:rsidRPr="00807BF8">
        <w:rPr>
          <w:rFonts w:asciiTheme="minorHAnsi" w:hAnsiTheme="minorHAnsi" w:cstheme="minorHAnsi"/>
        </w:rPr>
        <w:t>defined</w:t>
      </w:r>
      <w:r w:rsidRPr="00807BF8">
        <w:rPr>
          <w:rFonts w:asciiTheme="minorHAnsi" w:hAnsiTheme="minorHAnsi" w:cstheme="minorHAnsi"/>
          <w:spacing w:val="-10"/>
        </w:rPr>
        <w:t xml:space="preserve"> </w:t>
      </w:r>
      <w:r w:rsidRPr="00807BF8">
        <w:rPr>
          <w:rFonts w:asciiTheme="minorHAnsi" w:hAnsiTheme="minorHAnsi" w:cstheme="minorHAnsi"/>
        </w:rPr>
        <w:t>by</w:t>
      </w:r>
      <w:r w:rsidRPr="00807BF8">
        <w:rPr>
          <w:rFonts w:asciiTheme="minorHAnsi" w:hAnsiTheme="minorHAnsi" w:cstheme="minorHAnsi"/>
          <w:spacing w:val="-12"/>
        </w:rPr>
        <w:t xml:space="preserve"> </w:t>
      </w:r>
      <w:r w:rsidRPr="00807BF8">
        <w:rPr>
          <w:rFonts w:asciiTheme="minorHAnsi" w:hAnsiTheme="minorHAnsi" w:cstheme="minorHAnsi"/>
        </w:rPr>
        <w:t>the</w:t>
      </w:r>
      <w:r w:rsidRPr="00807BF8">
        <w:rPr>
          <w:rFonts w:asciiTheme="minorHAnsi" w:hAnsiTheme="minorHAnsi" w:cstheme="minorHAnsi"/>
          <w:spacing w:val="-10"/>
        </w:rPr>
        <w:t xml:space="preserve"> </w:t>
      </w:r>
      <w:r w:rsidRPr="00807BF8">
        <w:rPr>
          <w:rFonts w:asciiTheme="minorHAnsi" w:hAnsiTheme="minorHAnsi" w:cstheme="minorHAnsi"/>
        </w:rPr>
        <w:t>Financial</w:t>
      </w:r>
      <w:r w:rsidRPr="00807BF8">
        <w:rPr>
          <w:rFonts w:asciiTheme="minorHAnsi" w:hAnsiTheme="minorHAnsi" w:cstheme="minorHAnsi"/>
          <w:spacing w:val="-12"/>
        </w:rPr>
        <w:t xml:space="preserve"> </w:t>
      </w:r>
      <w:r w:rsidRPr="00807BF8">
        <w:rPr>
          <w:rFonts w:asciiTheme="minorHAnsi" w:hAnsiTheme="minorHAnsi" w:cstheme="minorHAnsi"/>
        </w:rPr>
        <w:t>Emergency</w:t>
      </w:r>
      <w:r w:rsidRPr="00807BF8">
        <w:rPr>
          <w:rFonts w:asciiTheme="minorHAnsi" w:hAnsiTheme="minorHAnsi" w:cstheme="minorHAnsi"/>
          <w:spacing w:val="-8"/>
        </w:rPr>
        <w:t xml:space="preserve"> </w:t>
      </w:r>
      <w:r w:rsidRPr="00807BF8">
        <w:rPr>
          <w:rFonts w:asciiTheme="minorHAnsi" w:hAnsiTheme="minorHAnsi" w:cstheme="minorHAnsi"/>
        </w:rPr>
        <w:t>Measures</w:t>
      </w:r>
      <w:r w:rsidRPr="00807BF8">
        <w:rPr>
          <w:rFonts w:asciiTheme="minorHAnsi" w:hAnsiTheme="minorHAnsi" w:cstheme="minorHAnsi"/>
          <w:spacing w:val="-10"/>
        </w:rPr>
        <w:t xml:space="preserve"> </w:t>
      </w:r>
      <w:r w:rsidRPr="00807BF8">
        <w:rPr>
          <w:rFonts w:asciiTheme="minorHAnsi" w:hAnsiTheme="minorHAnsi" w:cstheme="minorHAnsi"/>
        </w:rPr>
        <w:t>in</w:t>
      </w:r>
      <w:r w:rsidRPr="00807BF8">
        <w:rPr>
          <w:rFonts w:asciiTheme="minorHAnsi" w:hAnsiTheme="minorHAnsi" w:cstheme="minorHAnsi"/>
          <w:spacing w:val="-11"/>
        </w:rPr>
        <w:t xml:space="preserve"> </w:t>
      </w:r>
      <w:r w:rsidRPr="00807BF8">
        <w:rPr>
          <w:rFonts w:asciiTheme="minorHAnsi" w:hAnsiTheme="minorHAnsi" w:cstheme="minorHAnsi"/>
        </w:rPr>
        <w:t>the Public</w:t>
      </w:r>
      <w:r w:rsidRPr="00807BF8">
        <w:rPr>
          <w:rFonts w:asciiTheme="minorHAnsi" w:hAnsiTheme="minorHAnsi" w:cstheme="minorHAnsi"/>
          <w:spacing w:val="-11"/>
        </w:rPr>
        <w:t xml:space="preserve"> </w:t>
      </w:r>
      <w:r w:rsidRPr="00807BF8">
        <w:rPr>
          <w:rFonts w:asciiTheme="minorHAnsi" w:hAnsiTheme="minorHAnsi" w:cstheme="minorHAnsi"/>
        </w:rPr>
        <w:t>Interest</w:t>
      </w:r>
      <w:r w:rsidRPr="00807BF8">
        <w:rPr>
          <w:rFonts w:asciiTheme="minorHAnsi" w:hAnsiTheme="minorHAnsi" w:cstheme="minorHAnsi"/>
          <w:spacing w:val="-11"/>
        </w:rPr>
        <w:t xml:space="preserve"> </w:t>
      </w:r>
      <w:r w:rsidRPr="00807BF8">
        <w:rPr>
          <w:rFonts w:asciiTheme="minorHAnsi" w:hAnsiTheme="minorHAnsi" w:cstheme="minorHAnsi"/>
        </w:rPr>
        <w:t>Acts</w:t>
      </w:r>
      <w:r w:rsidRPr="00807BF8">
        <w:rPr>
          <w:rFonts w:asciiTheme="minorHAnsi" w:hAnsiTheme="minorHAnsi" w:cstheme="minorHAnsi"/>
          <w:spacing w:val="-12"/>
        </w:rPr>
        <w:t xml:space="preserve"> </w:t>
      </w:r>
      <w:r w:rsidRPr="00807BF8">
        <w:rPr>
          <w:rFonts w:asciiTheme="minorHAnsi" w:hAnsiTheme="minorHAnsi" w:cstheme="minorHAnsi"/>
        </w:rPr>
        <w:t>2009</w:t>
      </w:r>
      <w:r w:rsidRPr="00807BF8">
        <w:rPr>
          <w:rFonts w:asciiTheme="minorHAnsi" w:hAnsiTheme="minorHAnsi" w:cstheme="minorHAnsi"/>
          <w:spacing w:val="-10"/>
        </w:rPr>
        <w:t xml:space="preserve"> </w:t>
      </w:r>
      <w:r w:rsidRPr="00807BF8">
        <w:rPr>
          <w:rFonts w:asciiTheme="minorHAnsi" w:hAnsiTheme="minorHAnsi" w:cstheme="minorHAnsi"/>
        </w:rPr>
        <w:t>–</w:t>
      </w:r>
      <w:r w:rsidRPr="00807BF8">
        <w:rPr>
          <w:rFonts w:asciiTheme="minorHAnsi" w:hAnsiTheme="minorHAnsi" w:cstheme="minorHAnsi"/>
          <w:spacing w:val="-14"/>
        </w:rPr>
        <w:t xml:space="preserve"> </w:t>
      </w:r>
      <w:r w:rsidRPr="00807BF8">
        <w:rPr>
          <w:rFonts w:asciiTheme="minorHAnsi" w:hAnsiTheme="minorHAnsi" w:cstheme="minorHAnsi"/>
        </w:rPr>
        <w:t>2011</w:t>
      </w:r>
      <w:r w:rsidRPr="00807BF8">
        <w:rPr>
          <w:rFonts w:asciiTheme="minorHAnsi" w:hAnsiTheme="minorHAnsi" w:cstheme="minorHAnsi"/>
          <w:spacing w:val="-13"/>
        </w:rPr>
        <w:t xml:space="preserve"> </w:t>
      </w:r>
      <w:r w:rsidRPr="00807BF8">
        <w:rPr>
          <w:rFonts w:asciiTheme="minorHAnsi" w:hAnsiTheme="minorHAnsi" w:cstheme="minorHAnsi"/>
        </w:rPr>
        <w:t>and</w:t>
      </w:r>
      <w:r w:rsidRPr="00807BF8">
        <w:rPr>
          <w:rFonts w:asciiTheme="minorHAnsi" w:hAnsiTheme="minorHAnsi" w:cstheme="minorHAnsi"/>
          <w:spacing w:val="-13"/>
        </w:rPr>
        <w:t xml:space="preserve"> </w:t>
      </w:r>
      <w:r w:rsidRPr="00807BF8">
        <w:rPr>
          <w:rFonts w:asciiTheme="minorHAnsi" w:hAnsiTheme="minorHAnsi" w:cstheme="minorHAnsi"/>
        </w:rPr>
        <w:t>the</w:t>
      </w:r>
      <w:r w:rsidRPr="00807BF8">
        <w:rPr>
          <w:rFonts w:asciiTheme="minorHAnsi" w:hAnsiTheme="minorHAnsi" w:cstheme="minorHAnsi"/>
          <w:spacing w:val="-13"/>
        </w:rPr>
        <w:t xml:space="preserve"> </w:t>
      </w:r>
      <w:r w:rsidRPr="00807BF8">
        <w:rPr>
          <w:rFonts w:asciiTheme="minorHAnsi" w:hAnsiTheme="minorHAnsi" w:cstheme="minorHAnsi"/>
        </w:rPr>
        <w:t>Public</w:t>
      </w:r>
      <w:r w:rsidRPr="00807BF8">
        <w:rPr>
          <w:rFonts w:asciiTheme="minorHAnsi" w:hAnsiTheme="minorHAnsi" w:cstheme="minorHAnsi"/>
          <w:spacing w:val="-10"/>
        </w:rPr>
        <w:t xml:space="preserve"> </w:t>
      </w:r>
      <w:r w:rsidRPr="00807BF8">
        <w:rPr>
          <w:rFonts w:asciiTheme="minorHAnsi" w:hAnsiTheme="minorHAnsi" w:cstheme="minorHAnsi"/>
        </w:rPr>
        <w:t>Service</w:t>
      </w:r>
      <w:r w:rsidRPr="00807BF8">
        <w:rPr>
          <w:rFonts w:asciiTheme="minorHAnsi" w:hAnsiTheme="minorHAnsi" w:cstheme="minorHAnsi"/>
          <w:spacing w:val="-15"/>
        </w:rPr>
        <w:t xml:space="preserve"> </w:t>
      </w:r>
      <w:r w:rsidRPr="00807BF8">
        <w:rPr>
          <w:rFonts w:asciiTheme="minorHAnsi" w:hAnsiTheme="minorHAnsi" w:cstheme="minorHAnsi"/>
        </w:rPr>
        <w:t>Pensions</w:t>
      </w:r>
      <w:r w:rsidRPr="00807BF8">
        <w:rPr>
          <w:rFonts w:asciiTheme="minorHAnsi" w:hAnsiTheme="minorHAnsi" w:cstheme="minorHAnsi"/>
          <w:spacing w:val="-10"/>
        </w:rPr>
        <w:t xml:space="preserve"> </w:t>
      </w:r>
      <w:r w:rsidRPr="00807BF8">
        <w:rPr>
          <w:rFonts w:asciiTheme="minorHAnsi" w:hAnsiTheme="minorHAnsi" w:cstheme="minorHAnsi"/>
        </w:rPr>
        <w:t>(Single</w:t>
      </w:r>
      <w:r w:rsidRPr="00807BF8">
        <w:rPr>
          <w:rFonts w:asciiTheme="minorHAnsi" w:hAnsiTheme="minorHAnsi" w:cstheme="minorHAnsi"/>
          <w:spacing w:val="-13"/>
        </w:rPr>
        <w:t xml:space="preserve"> </w:t>
      </w:r>
      <w:r w:rsidRPr="00807BF8">
        <w:rPr>
          <w:rFonts w:asciiTheme="minorHAnsi" w:hAnsiTheme="minorHAnsi" w:cstheme="minorHAnsi"/>
        </w:rPr>
        <w:t>Scheme</w:t>
      </w:r>
      <w:r w:rsidRPr="00807BF8">
        <w:rPr>
          <w:rFonts w:asciiTheme="minorHAnsi" w:hAnsiTheme="minorHAnsi" w:cstheme="minorHAnsi"/>
          <w:spacing w:val="-10"/>
        </w:rPr>
        <w:t xml:space="preserve"> </w:t>
      </w:r>
      <w:r w:rsidRPr="00807BF8">
        <w:rPr>
          <w:rFonts w:asciiTheme="minorHAnsi" w:hAnsiTheme="minorHAnsi" w:cstheme="minorHAnsi"/>
        </w:rPr>
        <w:t>and</w:t>
      </w:r>
      <w:r w:rsidRPr="00807BF8">
        <w:rPr>
          <w:rFonts w:asciiTheme="minorHAnsi" w:hAnsiTheme="minorHAnsi" w:cstheme="minorHAnsi"/>
          <w:spacing w:val="-10"/>
        </w:rPr>
        <w:t xml:space="preserve"> </w:t>
      </w:r>
      <w:r w:rsidRPr="00807BF8">
        <w:rPr>
          <w:rFonts w:asciiTheme="minorHAnsi" w:hAnsiTheme="minorHAnsi" w:cstheme="minorHAnsi"/>
        </w:rPr>
        <w:t>Other</w:t>
      </w:r>
      <w:r w:rsidRPr="00807BF8">
        <w:rPr>
          <w:rFonts w:asciiTheme="minorHAnsi" w:hAnsiTheme="minorHAnsi" w:cstheme="minorHAnsi"/>
          <w:spacing w:val="-11"/>
        </w:rPr>
        <w:t xml:space="preserve"> </w:t>
      </w:r>
      <w:r w:rsidRPr="00807BF8">
        <w:rPr>
          <w:rFonts w:asciiTheme="minorHAnsi" w:hAnsiTheme="minorHAnsi" w:cstheme="minorHAnsi"/>
        </w:rPr>
        <w:t xml:space="preserve">Provisions) Act 2012] for a period of 2 years from their date of departure under this Scheme. Thereafter, the consent of the Minister for Public Expenditure and Reform will be required prior to re-employment. These conditions also apply in </w:t>
      </w:r>
      <w:r w:rsidRPr="00807BF8">
        <w:rPr>
          <w:rFonts w:asciiTheme="minorHAnsi" w:hAnsiTheme="minorHAnsi" w:cstheme="minorHAnsi"/>
          <w:spacing w:val="-2"/>
        </w:rPr>
        <w:t xml:space="preserve">the </w:t>
      </w:r>
      <w:r w:rsidRPr="00807BF8">
        <w:rPr>
          <w:rFonts w:asciiTheme="minorHAnsi" w:hAnsiTheme="minorHAnsi" w:cstheme="minorHAnsi"/>
        </w:rPr>
        <w:t>case of engagement/employment on a contract for service basis (either as a contractor or as an employee of a</w:t>
      </w:r>
      <w:r w:rsidRPr="00807BF8">
        <w:rPr>
          <w:rFonts w:asciiTheme="minorHAnsi" w:hAnsiTheme="minorHAnsi" w:cstheme="minorHAnsi"/>
          <w:spacing w:val="1"/>
        </w:rPr>
        <w:t xml:space="preserve"> </w:t>
      </w:r>
      <w:r w:rsidRPr="00807BF8">
        <w:rPr>
          <w:rFonts w:asciiTheme="minorHAnsi" w:hAnsiTheme="minorHAnsi" w:cstheme="minorHAnsi"/>
        </w:rPr>
        <w:t>contractor).</w:t>
      </w:r>
    </w:p>
    <w:p w:rsidRPr="00807BF8" w:rsidR="005B7794" w:rsidP="005B7794" w:rsidRDefault="005B7794" w14:paraId="32925039" w14:textId="77777777">
      <w:pPr>
        <w:pStyle w:val="BodyText"/>
        <w:kinsoku w:val="0"/>
        <w:overflowPunct w:val="0"/>
        <w:rPr>
          <w:rFonts w:asciiTheme="minorHAnsi" w:hAnsiTheme="minorHAnsi" w:cstheme="minorHAnsi"/>
        </w:rPr>
      </w:pPr>
    </w:p>
    <w:p w:rsidRPr="00807BF8" w:rsidR="005B7794" w:rsidP="005B7794" w:rsidRDefault="005B7794" w14:paraId="321C77D8" w14:textId="77777777">
      <w:pPr>
        <w:pStyle w:val="BodyText"/>
        <w:kinsoku w:val="0"/>
        <w:overflowPunct w:val="0"/>
        <w:spacing w:before="4"/>
        <w:rPr>
          <w:rFonts w:asciiTheme="minorHAnsi" w:hAnsiTheme="minorHAnsi" w:cstheme="minorHAnsi"/>
          <w:sz w:val="25"/>
          <w:szCs w:val="25"/>
        </w:rPr>
      </w:pPr>
    </w:p>
    <w:p w:rsidRPr="00807BF8" w:rsidR="00083F28" w:rsidP="00F33345" w:rsidRDefault="005B7794" w14:paraId="092E6AD8" w14:textId="77777777">
      <w:pPr>
        <w:pStyle w:val="Heading1"/>
        <w:kinsoku w:val="0"/>
        <w:overflowPunct w:val="0"/>
        <w:rPr>
          <w:rFonts w:asciiTheme="minorHAnsi" w:hAnsiTheme="minorHAnsi" w:cstheme="minorHAnsi"/>
        </w:rPr>
      </w:pPr>
      <w:r w:rsidRPr="00807BF8">
        <w:rPr>
          <w:rFonts w:asciiTheme="minorHAnsi" w:hAnsiTheme="minorHAnsi" w:cstheme="minorHAnsi"/>
        </w:rPr>
        <w:t>Collective Agreement: Redundancy Payments to Public Servants</w:t>
      </w:r>
    </w:p>
    <w:p w:rsidRPr="00807BF8" w:rsidR="005B7794" w:rsidP="00F33345" w:rsidRDefault="00083F28" w14:paraId="54C59DFC" w14:textId="77777777">
      <w:pPr>
        <w:pStyle w:val="BodyText"/>
        <w:rPr>
          <w:rFonts w:asciiTheme="minorHAnsi" w:hAnsiTheme="minorHAnsi" w:cstheme="minorHAnsi"/>
        </w:rPr>
      </w:pPr>
      <w:r w:rsidRPr="00807BF8">
        <w:rPr>
          <w:rFonts w:asciiTheme="minorHAnsi" w:hAnsiTheme="minorHAnsi" w:cstheme="minorHAnsi"/>
        </w:rPr>
        <w:t>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rsidRPr="00807BF8" w:rsidR="00F33345" w:rsidP="005B7794" w:rsidRDefault="00F33345" w14:paraId="3C4AAB42" w14:textId="77777777">
      <w:pPr>
        <w:pStyle w:val="BodyText"/>
        <w:kinsoku w:val="0"/>
        <w:overflowPunct w:val="0"/>
        <w:rPr>
          <w:rFonts w:asciiTheme="minorHAnsi" w:hAnsiTheme="minorHAnsi" w:cstheme="minorHAnsi"/>
        </w:rPr>
      </w:pPr>
    </w:p>
    <w:p w:rsidRPr="00807BF8" w:rsidR="005B7794" w:rsidP="005B7794" w:rsidRDefault="005B7794" w14:paraId="1798CD3C" w14:textId="77777777">
      <w:pPr>
        <w:pStyle w:val="Heading1"/>
        <w:kinsoku w:val="0"/>
        <w:overflowPunct w:val="0"/>
        <w:spacing w:before="159"/>
        <w:rPr>
          <w:rFonts w:asciiTheme="minorHAnsi" w:hAnsiTheme="minorHAnsi" w:cstheme="minorHAnsi"/>
        </w:rPr>
      </w:pPr>
      <w:r w:rsidRPr="00807BF8">
        <w:rPr>
          <w:rFonts w:asciiTheme="minorHAnsi" w:hAnsiTheme="minorHAnsi" w:cstheme="minorHAnsi"/>
        </w:rPr>
        <w:t>Declaration</w:t>
      </w:r>
    </w:p>
    <w:p w:rsidRPr="00807BF8" w:rsidR="005B7794" w:rsidP="00F33345" w:rsidRDefault="005B7794" w14:paraId="5C062A7F" w14:textId="77777777">
      <w:pPr>
        <w:pStyle w:val="NoSpacing"/>
        <w:rPr>
          <w:rFonts w:asciiTheme="minorHAnsi" w:hAnsiTheme="minorHAnsi" w:cstheme="minorHAnsi"/>
          <w:b/>
        </w:rPr>
      </w:pPr>
      <w:r w:rsidRPr="00807BF8">
        <w:rPr>
          <w:rFonts w:asciiTheme="minorHAnsi" w:hAnsiTheme="minorHAnsi" w:cstheme="minorHAnsi"/>
        </w:rPr>
        <w:t xml:space="preserve">Applicants will be required to declare whether they have previously availed of a public service scheme of </w:t>
      </w:r>
      <w:proofErr w:type="spellStart"/>
      <w:r w:rsidRPr="00807BF8">
        <w:rPr>
          <w:rFonts w:asciiTheme="minorHAnsi" w:hAnsiTheme="minorHAnsi" w:cstheme="minorHAnsi"/>
        </w:rPr>
        <w:t>incentivised</w:t>
      </w:r>
      <w:proofErr w:type="spellEnd"/>
      <w:r w:rsidRPr="00807BF8">
        <w:rPr>
          <w:rFonts w:asciiTheme="minorHAnsi" w:hAnsiTheme="minorHAnsi" w:cstheme="minorHAnsi"/>
        </w:rPr>
        <w:t xml:space="preserve"> early retirement and/or the collective agreement outlined above. Applicants will also be required to declare any entitlements to a Public Service pension benefit (in payment or preserved) from any other Public Service employment and/or where they have received a payment- in-lieu in respect of service in any Public Service employment.</w:t>
      </w:r>
    </w:p>
    <w:p w:rsidRPr="00807BF8" w:rsidR="005B7794" w:rsidRDefault="005B7794" w14:paraId="739930B6" w14:textId="77777777">
      <w:pPr>
        <w:pStyle w:val="BodyText"/>
        <w:kinsoku w:val="0"/>
        <w:overflowPunct w:val="0"/>
        <w:spacing w:before="4"/>
        <w:rPr>
          <w:rFonts w:asciiTheme="minorHAnsi" w:hAnsiTheme="minorHAnsi" w:cstheme="minorHAnsi"/>
          <w:sz w:val="29"/>
          <w:szCs w:val="29"/>
        </w:rPr>
      </w:pPr>
    </w:p>
    <w:p w:rsidRPr="00807BF8" w:rsidR="005B7794" w:rsidRDefault="005B7794" w14:paraId="56EEA981" w14:textId="77777777">
      <w:pPr>
        <w:pStyle w:val="BodyText"/>
        <w:kinsoku w:val="0"/>
        <w:overflowPunct w:val="0"/>
        <w:spacing w:before="4"/>
        <w:rPr>
          <w:rFonts w:asciiTheme="minorHAnsi" w:hAnsiTheme="minorHAnsi" w:cstheme="minorHAnsi"/>
          <w:sz w:val="29"/>
          <w:szCs w:val="29"/>
        </w:rPr>
      </w:pPr>
    </w:p>
    <w:p w:rsidRPr="00807BF8" w:rsidR="004C025F" w:rsidRDefault="004C025F" w14:paraId="1CE9AF94" w14:textId="77777777">
      <w:pPr>
        <w:pStyle w:val="Heading1"/>
        <w:kinsoku w:val="0"/>
        <w:overflowPunct w:val="0"/>
        <w:spacing w:line="228" w:lineRule="exact"/>
        <w:ind w:left="105"/>
        <w:rPr>
          <w:rFonts w:asciiTheme="minorHAnsi" w:hAnsiTheme="minorHAnsi" w:cstheme="minorHAnsi"/>
        </w:rPr>
      </w:pPr>
      <w:r w:rsidRPr="00807BF8">
        <w:rPr>
          <w:rFonts w:asciiTheme="minorHAnsi" w:hAnsiTheme="minorHAnsi" w:cstheme="minorHAnsi"/>
        </w:rPr>
        <w:t>General</w:t>
      </w:r>
    </w:p>
    <w:p w:rsidRPr="00807BF8" w:rsidR="004C025F" w:rsidP="00F33345" w:rsidRDefault="004C025F" w14:paraId="4C0181F4" w14:textId="77777777">
      <w:pPr>
        <w:pStyle w:val="BodyText"/>
        <w:rPr>
          <w:rFonts w:asciiTheme="minorHAnsi" w:hAnsiTheme="minorHAnsi" w:cstheme="minorHAnsi"/>
        </w:rPr>
      </w:pPr>
      <w:r w:rsidRPr="00807BF8">
        <w:rPr>
          <w:rFonts w:asciiTheme="minorHAnsi" w:hAnsiTheme="minorHAnsi" w:cstheme="minorHAnsi"/>
        </w:rPr>
        <w:t>The above represents the principal conditions of service and is not intended to be the comprehensive list of all terms and conditions of employment which will be set out in</w:t>
      </w:r>
    </w:p>
    <w:p w:rsidRPr="00807BF8" w:rsidR="004C025F" w:rsidP="00F33345" w:rsidRDefault="004C025F" w14:paraId="70E34887" w14:textId="77777777">
      <w:pPr>
        <w:pStyle w:val="BodyText"/>
        <w:rPr>
          <w:rFonts w:asciiTheme="minorHAnsi" w:hAnsiTheme="minorHAnsi" w:cstheme="minorHAnsi"/>
        </w:rPr>
      </w:pPr>
      <w:r w:rsidRPr="00807BF8">
        <w:rPr>
          <w:rFonts w:asciiTheme="minorHAnsi" w:hAnsiTheme="minorHAnsi" w:cstheme="minorHAnsi"/>
        </w:rPr>
        <w:t>the successful candidate’s employment contract.</w:t>
      </w:r>
    </w:p>
    <w:sectPr w:rsidRPr="00807BF8" w:rsidR="004C025F">
      <w:pgSz w:w="11910" w:h="16840" w:orient="portrait"/>
      <w:pgMar w:top="1740" w:right="1440" w:bottom="280" w:left="1340" w:header="708"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36A" w:rsidRDefault="0085236A" w14:paraId="22FEAA57" w14:textId="77777777">
      <w:r>
        <w:separator/>
      </w:r>
    </w:p>
  </w:endnote>
  <w:endnote w:type="continuationSeparator" w:id="0">
    <w:p w:rsidR="0085236A" w:rsidRDefault="0085236A" w14:paraId="1DAD03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36A" w:rsidRDefault="0085236A" w14:paraId="50B70D9D" w14:textId="77777777">
      <w:r>
        <w:separator/>
      </w:r>
    </w:p>
  </w:footnote>
  <w:footnote w:type="continuationSeparator" w:id="0">
    <w:p w:rsidR="0085236A" w:rsidRDefault="0085236A" w14:paraId="14D219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p w:rsidR="004C025F" w:rsidRDefault="002E7F9F" w14:paraId="091CA4C9" w14:textId="05773E7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78402A3" wp14:editId="7123CCDD">
              <wp:simplePos x="0" y="0"/>
              <wp:positionH relativeFrom="page">
                <wp:posOffset>2736850</wp:posOffset>
              </wp:positionH>
              <wp:positionV relativeFrom="page">
                <wp:posOffset>449580</wp:posOffset>
              </wp:positionV>
              <wp:extent cx="2082800" cy="660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25F" w:rsidRDefault="002E7F9F" w14:paraId="149BB72E" w14:textId="76D2C0C4">
                          <w:pPr>
                            <w:widowControl/>
                            <w:autoSpaceDE/>
                            <w:autoSpaceDN/>
                            <w:adjustRightInd/>
                            <w:spacing w:line="10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ACCB69" wp14:editId="349FF04E">
                                <wp:extent cx="206502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55320"/>
                                        </a:xfrm>
                                        <a:prstGeom prst="rect">
                                          <a:avLst/>
                                        </a:prstGeom>
                                        <a:noFill/>
                                        <a:ln>
                                          <a:noFill/>
                                        </a:ln>
                                      </pic:spPr>
                                    </pic:pic>
                                  </a:graphicData>
                                </a:graphic>
                              </wp:inline>
                            </w:drawing>
                          </w:r>
                        </w:p>
                        <w:p w:rsidR="004C025F" w:rsidRDefault="004C025F" w14:paraId="34CF2ACA"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215.5pt;margin-top:35.4pt;width:164pt;height: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07840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WTqQIAAKAFAAAOAAAAZHJzL2Uyb0RvYy54bWysVG1vmzAQ/j5p/8Hyd8rLSAqopGpDmCZ1&#10;W7VuP8ABE6wZm9lOSDvtv+9sQpq0X6ZtfLDO9t3j5+4e7up633G0o0ozKXIcXgQYUVHJmolNjr99&#10;Lb0EI22IqAmXgub4kWp8vXj75mroMxrJVvKaKgQgQmdDn+PWmD7zfV21tCP6QvZUwGUjVUcMbNXG&#10;rxUZAL3jfhQEc3+Qqu6VrKjWcFqMl3jh8JuGVuZz02hqEM8xcDNuVW5d29VfXJFso0jfsupAg/wF&#10;i44wAY8eoQpiCNoq9gqqY5WSWjbmopKdL5uGVdTlANmEwYtsHlrSU5cLFEf3xzLp/wdbfdrdK8Rq&#10;6B1GgnTQoi9QNCI2nKLQlmfodQZeD/29sgnq/k5W3zUSctmCF71RSg4tJTWQcv7+WYDdaAhF6+Gj&#10;rAGdbI10ldo3qrOAUAO0dw15PDaE7g2q4DAKkigJoG8V3M3nQQw2UPJJNkX3Spv3VHbIGjlWwN2h&#10;k92dNqPr5GIfE7JknLumc3F2AJjjCbwNofbOsnA9/JkG6SpZJbEXR/OVFwdF4d2Uy9ibl+HlrHhX&#10;LJdF+Mu+G8ZZy+qaCvvMpKcw/rN+HZQ9KuGoKC05qy2cpaTVZr3kCu0I6Ll036EgJ27+OQ1XL8jl&#10;RUphFAe3UeqV8+TSi8t45qWXQeIFYXqbQqXTuCjPU7pjgv57SmjIcTqLZq5LJ6Rf5Ba473VuJOuY&#10;gYnBWZdjkAZ81olkVoIrUTvbEMZH+6QUlv5zKaDdU6OdYK1GR62b/XoPKFa4a1k/gnSVBGWBCGHM&#10;gdFK9YTRACMjx/rHliiKEf8gQP52vkyGmoz1ZBBRQWiODUajuTTjHNr2im1aQA5dTYS8gV+kYU69&#10;zyyAut3AGHBJHEaWnTOne+f1PFgXvwEAAP//AwBQSwMEFAAGAAgAAAAhAD0Jir3gAAAACgEAAA8A&#10;AABkcnMvZG93bnJldi54bWxMj8tOwzAQRfdI/IM1SOyoUyjkQZyq4qGyhBapsHPjIYmwx1HsNoGv&#10;Z1jBcmaO7pxbLidnxRGH0HlSMJ8lIJBqbzpqFLxuHy8yECFqMtp6QgVfGGBZnZ6UujB+pBc8bmIj&#10;OIRCoRW0MfaFlKFu0ekw8z0S3z784HTkcWikGfTI4c7KyyS5kU53xB9a3eNdi/Xn5uAUrLN+9fbk&#10;v8fGPryvd8+7/H6bR6XOz6bVLYiIU/yD4Vef1aFip70/kAnCKlhczblLVJAmXIGB9DrnxZ7JdJGB&#10;rEr5v0L1AwAA//8DAFBLAQItABQABgAIAAAAIQC2gziS/gAAAOEBAAATAAAAAAAAAAAAAAAAAAAA&#10;AABbQ29udGVudF9UeXBlc10ueG1sUEsBAi0AFAAGAAgAAAAhADj9If/WAAAAlAEAAAsAAAAAAAAA&#10;AAAAAAAALwEAAF9yZWxzLy5yZWxzUEsBAi0AFAAGAAgAAAAhAM/u1ZOpAgAAoAUAAA4AAAAAAAAA&#10;AAAAAAAALgIAAGRycy9lMm9Eb2MueG1sUEsBAi0AFAAGAAgAAAAhAD0Jir3gAAAACgEAAA8AAAAA&#10;AAAAAAAAAAAAAwUAAGRycy9kb3ducmV2LnhtbFBLBQYAAAAABAAEAPMAAAAQBgAAAAA=&#10;">
              <v:textbox inset="0,0,0,0">
                <w:txbxContent>
                  <w:p w:rsidR="004C025F" w:rsidRDefault="002E7F9F" w14:paraId="149BB72E" w14:textId="76D2C0C4">
                    <w:pPr>
                      <w:widowControl/>
                      <w:autoSpaceDE/>
                      <w:autoSpaceDN/>
                      <w:adjustRightInd/>
                      <w:spacing w:line="10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ACCB69" wp14:editId="349FF04E">
                          <wp:extent cx="206502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55320"/>
                                  </a:xfrm>
                                  <a:prstGeom prst="rect">
                                    <a:avLst/>
                                  </a:prstGeom>
                                  <a:noFill/>
                                  <a:ln>
                                    <a:noFill/>
                                  </a:ln>
                                </pic:spPr>
                              </pic:pic>
                            </a:graphicData>
                          </a:graphic>
                        </wp:inline>
                      </w:drawing>
                    </w:r>
                  </w:p>
                  <w:p w:rsidR="004C025F" w:rsidRDefault="004C025F" w14:paraId="34CF2ACA" w14:textId="77777777">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820" w:hanging="720"/>
      </w:pPr>
      <w:rPr>
        <w:rFonts w:ascii="Arial" w:hAnsi="Arial" w:cs="Arial"/>
        <w:b w:val="0"/>
        <w:bCs w:val="0"/>
        <w:w w:val="100"/>
        <w:sz w:val="22"/>
        <w:szCs w:val="22"/>
      </w:rPr>
    </w:lvl>
    <w:lvl w:ilvl="1">
      <w:numFmt w:val="bullet"/>
      <w:lvlText w:val="•"/>
      <w:lvlJc w:val="left"/>
      <w:pPr>
        <w:ind w:left="1650" w:hanging="720"/>
      </w:pPr>
    </w:lvl>
    <w:lvl w:ilvl="2">
      <w:numFmt w:val="bullet"/>
      <w:lvlText w:val="•"/>
      <w:lvlJc w:val="left"/>
      <w:pPr>
        <w:ind w:left="2481" w:hanging="720"/>
      </w:pPr>
    </w:lvl>
    <w:lvl w:ilvl="3">
      <w:numFmt w:val="bullet"/>
      <w:lvlText w:val="•"/>
      <w:lvlJc w:val="left"/>
      <w:pPr>
        <w:ind w:left="3311" w:hanging="720"/>
      </w:pPr>
    </w:lvl>
    <w:lvl w:ilvl="4">
      <w:numFmt w:val="bullet"/>
      <w:lvlText w:val="•"/>
      <w:lvlJc w:val="left"/>
      <w:pPr>
        <w:ind w:left="4142" w:hanging="720"/>
      </w:pPr>
    </w:lvl>
    <w:lvl w:ilvl="5">
      <w:numFmt w:val="bullet"/>
      <w:lvlText w:val="•"/>
      <w:lvlJc w:val="left"/>
      <w:pPr>
        <w:ind w:left="4973" w:hanging="720"/>
      </w:pPr>
    </w:lvl>
    <w:lvl w:ilvl="6">
      <w:numFmt w:val="bullet"/>
      <w:lvlText w:val="•"/>
      <w:lvlJc w:val="left"/>
      <w:pPr>
        <w:ind w:left="5803" w:hanging="720"/>
      </w:pPr>
    </w:lvl>
    <w:lvl w:ilvl="7">
      <w:numFmt w:val="bullet"/>
      <w:lvlText w:val="•"/>
      <w:lvlJc w:val="left"/>
      <w:pPr>
        <w:ind w:left="6634" w:hanging="720"/>
      </w:pPr>
    </w:lvl>
    <w:lvl w:ilvl="8">
      <w:numFmt w:val="bullet"/>
      <w:lvlText w:val="•"/>
      <w:lvlJc w:val="left"/>
      <w:pPr>
        <w:ind w:left="7465"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44"/>
    <w:rsid w:val="00083F28"/>
    <w:rsid w:val="000900EB"/>
    <w:rsid w:val="00131D44"/>
    <w:rsid w:val="0018233C"/>
    <w:rsid w:val="002E7F9F"/>
    <w:rsid w:val="0035236C"/>
    <w:rsid w:val="004C025F"/>
    <w:rsid w:val="005B7794"/>
    <w:rsid w:val="00677AD8"/>
    <w:rsid w:val="0079323D"/>
    <w:rsid w:val="00807BF8"/>
    <w:rsid w:val="0085236A"/>
    <w:rsid w:val="00CA1EA7"/>
    <w:rsid w:val="00E25D79"/>
    <w:rsid w:val="00E816B6"/>
    <w:rsid w:val="00F33345"/>
    <w:rsid w:val="09C874F2"/>
    <w:rsid w:val="0C6C8E0B"/>
    <w:rsid w:val="100608D9"/>
    <w:rsid w:val="1F79D58A"/>
    <w:rsid w:val="23B15B51"/>
    <w:rsid w:val="35DF0731"/>
    <w:rsid w:val="375E4DEC"/>
    <w:rsid w:val="4026C7A1"/>
    <w:rsid w:val="52A6AFBE"/>
    <w:rsid w:val="73442229"/>
    <w:rsid w:val="75EB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9C4BF9"/>
  <w14:defaultImageDpi w14:val="0"/>
  <w15:docId w15:val="{62B6B698-685E-4590-8D46-D07A5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cs="Times New Roman" w:asciiTheme="minorHAnsi" w:hAnsiTheme="minorHAnsi" w:eastAsiaTheme="minorEastAsia"/>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0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paragraph" w:styleId="BodyText">
    <w:name w:val="Body Text"/>
    <w:basedOn w:val="Normal"/>
    <w:link w:val="BodyTextChar"/>
    <w:uiPriority w:val="1"/>
    <w:qFormat/>
  </w:style>
  <w:style w:type="character" w:styleId="BodyTextChar" w:customStyle="1">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820" w:right="466" w:hanging="720"/>
    </w:pPr>
    <w:rPr>
      <w:sz w:val="24"/>
      <w:szCs w:val="24"/>
    </w:rPr>
  </w:style>
  <w:style w:type="paragraph" w:styleId="TableParagraph" w:customStyle="1">
    <w:name w:val="Table Paragraph"/>
    <w:basedOn w:val="Normal"/>
    <w:uiPriority w:val="1"/>
    <w:qFormat/>
    <w:rPr>
      <w:rFonts w:ascii="Times New Roman" w:hAnsi="Times New Roman" w:cs="Times New Roman"/>
      <w:sz w:val="24"/>
      <w:szCs w:val="24"/>
    </w:rPr>
  </w:style>
  <w:style w:type="paragraph" w:styleId="NoSpacing">
    <w:name w:val="No Spacing"/>
    <w:uiPriority w:val="1"/>
    <w:qFormat/>
    <w:rsid w:val="00F33345"/>
    <w:pPr>
      <w:widowControl w:val="0"/>
      <w:autoSpaceDE w:val="0"/>
      <w:autoSpaceDN w:val="0"/>
      <w:adjustRightInd w:val="0"/>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per.gov.ie/single-scheme/" TargetMode="External" Id="Rdeafa6651bc0437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fe3d05-37dc-4261-a4c9-58eb7eb9d1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10" ma:contentTypeDescription="Create a new document." ma:contentTypeScope="" ma:versionID="21c6b5d882a97628a6f9c14dc7fa3ddd">
  <xsd:schema xmlns:xsd="http://www.w3.org/2001/XMLSchema" xmlns:xs="http://www.w3.org/2001/XMLSchema" xmlns:p="http://schemas.microsoft.com/office/2006/metadata/properties" xmlns:ns2="eefe3d05-37dc-4261-a4c9-58eb7eb9d15c" targetNamespace="http://schemas.microsoft.com/office/2006/metadata/properties" ma:root="true" ma:fieldsID="1bb30fe4e97b069c1c0971401afe3b42"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874407-1029-4ce1-88f2-8f53d5974b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15F09-2AE1-4A37-98FE-94ED7CC5796B}">
  <ds:schemaRefs>
    <ds:schemaRef ds:uri="http://schemas.microsoft.com/office/2006/metadata/properties"/>
    <ds:schemaRef ds:uri="86418a2e-a6f9-4ca1-8053-32f10dd4c03a"/>
    <ds:schemaRef ds:uri="http://www.w3.org/XML/1998/namespace"/>
    <ds:schemaRef ds:uri="a27b6082-92b9-4bcc-aef2-3f2a3c1462f6"/>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69A7BDB6-3F5A-40DA-AECB-9B66374B7B36}">
  <ds:schemaRefs>
    <ds:schemaRef ds:uri="http://schemas.microsoft.com/sharepoint/v3/contenttype/forms"/>
  </ds:schemaRefs>
</ds:datastoreItem>
</file>

<file path=customXml/itemProps3.xml><?xml version="1.0" encoding="utf-8"?>
<ds:datastoreItem xmlns:ds="http://schemas.openxmlformats.org/officeDocument/2006/customXml" ds:itemID="{D464C413-7953-4979-905A-CA7018903B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HR KWETB</dc:creator>
  <keywords/>
  <dc:description/>
  <lastModifiedBy>Sarah Hogarty</lastModifiedBy>
  <revision>5</revision>
  <dcterms:created xsi:type="dcterms:W3CDTF">2026-06-03T18:30:00.0000000Z</dcterms:created>
  <dcterms:modified xsi:type="dcterms:W3CDTF">2026-06-03T20:08:05.1470652Z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ContentTypeId">
    <vt:lpwstr>0x010100E316505B12CDAC408C2B8AAC9A84331A</vt:lpwstr>
  </property>
  <property fmtid="{D5CDD505-2E9C-101B-9397-08002B2CF9AE}" pid="4" name="MediaServiceImageTags">
    <vt:lpwstr/>
  </property>
</Properties>
</file>